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ascii="宋体" w:hAnsi="宋体" w:eastAsia="宋体"/>
          <w:b/>
          <w:bCs/>
          <w:color w:val="000000"/>
          <w:sz w:val="32"/>
          <w:szCs w:val="32"/>
          <w:lang w:eastAsia="zh-CN"/>
        </w:rPr>
      </w:pPr>
      <w:r>
        <w:rPr>
          <w:rFonts w:hint="eastAsia" w:ascii="宋体" w:hAnsi="宋体" w:eastAsia="宋体"/>
          <w:b/>
          <w:bCs/>
          <w:color w:val="000000"/>
          <w:sz w:val="32"/>
          <w:szCs w:val="32"/>
          <w:lang w:eastAsia="zh-CN"/>
        </w:rPr>
        <w:t>附件</w:t>
      </w:r>
      <w:r>
        <w:rPr>
          <w:rFonts w:hint="eastAsia" w:ascii="宋体" w:hAnsi="宋体" w:eastAsia="宋体"/>
          <w:b/>
          <w:bCs/>
          <w:color w:val="000000"/>
          <w:sz w:val="32"/>
          <w:szCs w:val="32"/>
          <w:lang w:val="en-US" w:eastAsia="zh-CN"/>
        </w:rPr>
        <w:t>2：</w:t>
      </w:r>
      <w:r>
        <w:rPr>
          <w:rFonts w:hint="eastAsia" w:ascii="宋体" w:hAnsi="宋体" w:eastAsia="宋体"/>
          <w:b/>
          <w:bCs/>
          <w:color w:val="000000"/>
          <w:sz w:val="32"/>
          <w:szCs w:val="32"/>
          <w:lang w:eastAsia="zh-CN"/>
        </w:rPr>
        <w:t>项目需求</w:t>
      </w:r>
    </w:p>
    <w:p>
      <w:pPr>
        <w:rPr>
          <w:rFonts w:ascii="宋体" w:hAnsi="宋体" w:eastAsia="宋体"/>
          <w:b/>
          <w:sz w:val="30"/>
          <w:szCs w:val="30"/>
          <w:lang w:eastAsia="zh-CN"/>
        </w:rPr>
      </w:pPr>
      <w:r>
        <w:rPr>
          <w:rFonts w:hint="eastAsia" w:ascii="宋体" w:hAnsi="宋体" w:eastAsia="宋体"/>
          <w:b/>
          <w:sz w:val="30"/>
          <w:szCs w:val="30"/>
          <w:lang w:eastAsia="zh-CN"/>
        </w:rPr>
        <w:t>一、项目概况：</w:t>
      </w:r>
    </w:p>
    <w:p>
      <w:pPr>
        <w:spacing w:line="360" w:lineRule="auto"/>
        <w:ind w:left="1680" w:hanging="1680" w:hangingChars="700"/>
        <w:rPr>
          <w:rFonts w:ascii="宋体" w:hAnsi="宋体" w:eastAsia="宋体"/>
          <w:color w:val="auto"/>
          <w:sz w:val="24"/>
          <w:szCs w:val="24"/>
          <w:lang w:eastAsia="zh-CN"/>
        </w:rPr>
      </w:pPr>
      <w:r>
        <w:rPr>
          <w:rFonts w:hint="eastAsia" w:ascii="宋体" w:hAnsi="宋体" w:eastAsia="宋体"/>
          <w:color w:val="auto"/>
          <w:sz w:val="24"/>
          <w:szCs w:val="24"/>
          <w:lang w:eastAsia="zh-CN"/>
        </w:rPr>
        <w:t>1、项目名称：</w:t>
      </w:r>
      <w:r>
        <w:rPr>
          <w:rFonts w:hint="eastAsia" w:ascii="宋体" w:hAnsi="宋体" w:eastAsia="宋体"/>
          <w:color w:val="auto"/>
          <w:kern w:val="36"/>
          <w:sz w:val="24"/>
          <w:szCs w:val="24"/>
          <w:lang w:eastAsia="zh-CN"/>
        </w:rPr>
        <w:t>北京中医药大学东直门医院（通州院区）</w:t>
      </w:r>
      <w:r>
        <w:rPr>
          <w:rFonts w:hint="eastAsia" w:asciiTheme="minorEastAsia" w:hAnsiTheme="minorEastAsia" w:eastAsiaTheme="minorEastAsia" w:cstheme="minorEastAsia"/>
          <w:b w:val="0"/>
          <w:bCs w:val="0"/>
          <w:color w:val="auto"/>
          <w:kern w:val="36"/>
          <w:sz w:val="24"/>
          <w:szCs w:val="24"/>
        </w:rPr>
        <w:t>一期消防中控室增加图形显示装置</w:t>
      </w:r>
      <w:r>
        <w:rPr>
          <w:rFonts w:hint="eastAsia" w:ascii="宋体" w:hAnsi="宋体" w:eastAsia="宋体"/>
          <w:color w:val="auto"/>
          <w:kern w:val="36"/>
          <w:sz w:val="24"/>
          <w:szCs w:val="24"/>
          <w:lang w:eastAsia="zh-CN"/>
        </w:rPr>
        <w:t>项目</w:t>
      </w:r>
    </w:p>
    <w:p>
      <w:pPr>
        <w:spacing w:line="360" w:lineRule="auto"/>
        <w:rPr>
          <w:rFonts w:ascii="宋体" w:hAnsi="宋体" w:eastAsia="宋体"/>
          <w:b/>
          <w:bCs/>
          <w:sz w:val="24"/>
          <w:szCs w:val="24"/>
          <w:lang w:eastAsia="zh-CN"/>
        </w:rPr>
      </w:pPr>
      <w:r>
        <w:rPr>
          <w:rFonts w:hint="eastAsia" w:ascii="宋体" w:hAnsi="宋体" w:eastAsia="宋体"/>
          <w:sz w:val="24"/>
          <w:szCs w:val="24"/>
          <w:lang w:eastAsia="zh-CN"/>
        </w:rPr>
        <w:t>2、项目内容：图形显示装置（CRT） 设备的采购，</w:t>
      </w:r>
      <w:r>
        <w:rPr>
          <w:rFonts w:hint="eastAsia" w:ascii="宋体" w:hAnsi="宋体" w:eastAsia="宋体"/>
          <w:b/>
          <w:bCs/>
          <w:color w:val="000000"/>
          <w:sz w:val="24"/>
          <w:szCs w:val="24"/>
          <w:lang w:eastAsia="zh-CN"/>
        </w:rPr>
        <w:t>包含供货、安装调试、绘制图纸直至终验合格交付正常使用。</w:t>
      </w:r>
    </w:p>
    <w:p>
      <w:pPr>
        <w:spacing w:line="360" w:lineRule="auto"/>
        <w:rPr>
          <w:rFonts w:ascii="宋体" w:hAnsi="宋体" w:eastAsia="宋体"/>
          <w:sz w:val="24"/>
          <w:szCs w:val="24"/>
          <w:lang w:eastAsia="zh-CN"/>
        </w:rPr>
      </w:pPr>
      <w:r>
        <w:rPr>
          <w:rFonts w:hint="eastAsia" w:ascii="宋体" w:hAnsi="宋体" w:eastAsia="宋体"/>
          <w:sz w:val="24"/>
          <w:szCs w:val="24"/>
          <w:lang w:eastAsia="zh-CN"/>
        </w:rPr>
        <w:t>3、项目地址：通州院区位于北京市通州区翠屏西路116号</w:t>
      </w:r>
    </w:p>
    <w:p>
      <w:pPr>
        <w:spacing w:line="360" w:lineRule="auto"/>
        <w:rPr>
          <w:rFonts w:ascii="宋体" w:hAnsi="宋体" w:eastAsia="宋体"/>
          <w:sz w:val="24"/>
          <w:szCs w:val="24"/>
          <w:lang w:eastAsia="zh-CN"/>
        </w:rPr>
      </w:pPr>
      <w:r>
        <w:rPr>
          <w:rFonts w:hint="eastAsia" w:ascii="宋体" w:hAnsi="宋体" w:eastAsia="宋体"/>
          <w:sz w:val="24"/>
          <w:szCs w:val="24"/>
          <w:lang w:eastAsia="zh-CN"/>
        </w:rPr>
        <w:t>4、</w:t>
      </w:r>
      <w:r>
        <w:rPr>
          <w:rFonts w:hint="eastAsia" w:ascii="宋体" w:hAnsi="宋体" w:eastAsia="宋体"/>
          <w:kern w:val="36"/>
          <w:sz w:val="24"/>
          <w:szCs w:val="24"/>
          <w:lang w:eastAsia="zh-CN"/>
        </w:rPr>
        <w:t>项目预算4.6万元</w:t>
      </w:r>
    </w:p>
    <w:p>
      <w:pPr>
        <w:rPr>
          <w:rFonts w:ascii="宋体" w:hAnsi="宋体" w:eastAsia="宋体"/>
          <w:b/>
          <w:color w:val="000000"/>
          <w:sz w:val="30"/>
          <w:szCs w:val="30"/>
          <w:lang w:eastAsia="zh-CN"/>
        </w:rPr>
      </w:pPr>
      <w:r>
        <w:rPr>
          <w:rFonts w:hint="eastAsia" w:ascii="宋体" w:hAnsi="宋体" w:eastAsia="宋体"/>
          <w:b/>
          <w:color w:val="000000"/>
          <w:sz w:val="30"/>
          <w:szCs w:val="30"/>
          <w:lang w:eastAsia="zh-CN"/>
        </w:rPr>
        <w:t>二、技术参数及技术要求</w:t>
      </w:r>
    </w:p>
    <w:p>
      <w:pPr>
        <w:rPr>
          <w:rFonts w:ascii="宋体" w:hAnsi="宋体" w:eastAsia="宋体"/>
          <w:b/>
          <w:bCs/>
          <w:color w:val="000000"/>
          <w:sz w:val="24"/>
          <w:szCs w:val="24"/>
          <w:lang w:eastAsia="zh-CN"/>
        </w:rPr>
      </w:pPr>
      <w:r>
        <w:rPr>
          <w:rFonts w:hint="eastAsia" w:ascii="宋体" w:hAnsi="宋体" w:eastAsia="宋体"/>
          <w:b/>
          <w:bCs/>
          <w:color w:val="000000"/>
          <w:sz w:val="24"/>
          <w:szCs w:val="24"/>
          <w:lang w:eastAsia="zh-CN"/>
        </w:rPr>
        <w:t>（一）、技术参数</w:t>
      </w:r>
    </w:p>
    <w:p>
      <w:pPr>
        <w:pStyle w:val="3"/>
        <w:ind w:firstLine="482" w:firstLineChars="200"/>
        <w:rPr>
          <w:rFonts w:hint="eastAsia" w:asciiTheme="minorEastAsia" w:hAnsiTheme="minorEastAsia" w:eastAsiaTheme="minorEastAsia"/>
          <w:b/>
          <w:bCs/>
          <w:color w:val="FF0000"/>
          <w:sz w:val="28"/>
          <w:szCs w:val="28"/>
          <w:highlight w:val="none"/>
          <w:lang w:val="en-US" w:eastAsia="zh-CN"/>
        </w:rPr>
      </w:pPr>
      <w:r>
        <w:rPr>
          <w:rFonts w:hint="eastAsia" w:ascii="宋体" w:hAnsi="宋体" w:eastAsia="宋体"/>
          <w:b/>
          <w:bCs/>
          <w:color w:val="000000"/>
          <w:sz w:val="24"/>
          <w:szCs w:val="24"/>
          <w:highlight w:val="none"/>
          <w:lang w:eastAsia="zh-CN"/>
        </w:rPr>
        <w:t>图形显示装置（CRT）设备具有主机兼容性，</w:t>
      </w:r>
      <w:r>
        <w:rPr>
          <w:rFonts w:hint="eastAsia" w:eastAsia="宋体"/>
          <w:b/>
          <w:bCs/>
          <w:sz w:val="24"/>
          <w:szCs w:val="24"/>
          <w:highlight w:val="none"/>
          <w:lang w:eastAsia="zh-CN"/>
        </w:rPr>
        <w:t>提供的设备须与主机兼容并能正常使用。</w:t>
      </w:r>
    </w:p>
    <w:p>
      <w:pPr>
        <w:spacing w:line="360" w:lineRule="auto"/>
        <w:ind w:firstLine="482" w:firstLineChars="200"/>
        <w:rPr>
          <w:rFonts w:ascii="宋体" w:hAnsi="宋体" w:eastAsia="宋体"/>
          <w:b/>
          <w:bCs/>
          <w:sz w:val="24"/>
          <w:szCs w:val="24"/>
          <w:lang w:eastAsia="zh-CN"/>
        </w:rPr>
      </w:pPr>
      <w:r>
        <w:rPr>
          <w:rFonts w:hint="eastAsia" w:ascii="宋体" w:hAnsi="宋体" w:eastAsia="宋体"/>
          <w:b/>
          <w:bCs/>
          <w:color w:val="000000"/>
          <w:sz w:val="24"/>
          <w:szCs w:val="24"/>
          <w:lang w:eastAsia="zh-CN"/>
        </w:rPr>
        <w:t>配置要求：CRT主机（含软件）1台，琴台柜1台，自行绘制消防点位图（不提供原始图纸），明确每个点位位置，满足使用功能直至终验合格，并最终提供一份完整纸版质蓝图。</w:t>
      </w:r>
    </w:p>
    <w:p>
      <w:pPr>
        <w:ind w:firstLine="241" w:firstLineChars="100"/>
        <w:rPr>
          <w:rFonts w:ascii="宋体" w:hAnsi="宋体" w:eastAsia="宋体"/>
          <w:b/>
          <w:bCs/>
          <w:color w:val="000000"/>
          <w:sz w:val="24"/>
          <w:szCs w:val="24"/>
          <w:lang w:eastAsia="zh-CN"/>
        </w:rPr>
      </w:pPr>
      <w:r>
        <w:rPr>
          <w:rFonts w:hint="eastAsia" w:ascii="宋体" w:hAnsi="宋体" w:eastAsia="宋体"/>
          <w:b/>
          <w:bCs/>
          <w:color w:val="000000"/>
          <w:sz w:val="24"/>
          <w:szCs w:val="24"/>
          <w:lang w:eastAsia="zh-CN"/>
        </w:rPr>
        <w:t>（二）技术要求：</w:t>
      </w:r>
    </w:p>
    <w:p>
      <w:pPr>
        <w:numPr>
          <w:ilvl w:val="0"/>
          <w:numId w:val="1"/>
        </w:numPr>
        <w:spacing w:line="360" w:lineRule="auto"/>
        <w:rPr>
          <w:rFonts w:hint="default" w:ascii="宋体" w:hAnsi="宋体" w:eastAsia="宋体"/>
          <w:b w:val="0"/>
          <w:bCs w:val="0"/>
          <w:color w:val="auto"/>
          <w:sz w:val="28"/>
          <w:szCs w:val="28"/>
          <w:lang w:val="en-US" w:eastAsia="zh-CN"/>
        </w:rPr>
      </w:pPr>
      <w:r>
        <w:rPr>
          <w:rFonts w:hint="eastAsia" w:ascii="宋体" w:hAnsi="宋体" w:eastAsia="宋体"/>
          <w:b w:val="0"/>
          <w:bCs w:val="0"/>
          <w:color w:val="auto"/>
          <w:sz w:val="28"/>
          <w:szCs w:val="28"/>
          <w:lang w:eastAsia="zh-CN"/>
        </w:rPr>
        <w:t>执行新标准《消防联动控制系统》</w:t>
      </w:r>
      <w:r>
        <w:rPr>
          <w:rFonts w:hint="eastAsia" w:ascii="宋体" w:hAnsi="宋体" w:eastAsia="宋体"/>
          <w:b w:val="0"/>
          <w:bCs w:val="0"/>
          <w:color w:val="auto"/>
          <w:sz w:val="28"/>
          <w:szCs w:val="28"/>
          <w:lang w:val="en-US" w:eastAsia="zh-CN"/>
        </w:rPr>
        <w:t>GB16806-2016；</w:t>
      </w:r>
    </w:p>
    <w:p>
      <w:pPr>
        <w:numPr>
          <w:ilvl w:val="0"/>
          <w:numId w:val="1"/>
        </w:numPr>
        <w:spacing w:line="360" w:lineRule="auto"/>
        <w:rPr>
          <w:rFonts w:ascii="宋体" w:hAnsi="宋体" w:eastAsia="宋体"/>
          <w:sz w:val="24"/>
          <w:szCs w:val="24"/>
          <w:lang w:eastAsia="zh-CN"/>
        </w:rPr>
      </w:pPr>
      <w:r>
        <w:rPr>
          <w:rFonts w:hint="eastAsia" w:ascii="宋体" w:hAnsi="宋体" w:eastAsia="宋体"/>
          <w:sz w:val="24"/>
          <w:lang w:eastAsia="zh-CN"/>
        </w:rPr>
        <w:t>采用中文标注和中文界面；接通电源后应直接进入操作界面，期间任何中断均不能影响操作界面的弹出和运行；界面关闭时电源应自动关闭，期间任何中断均不能影响界面和电源的关闭。</w:t>
      </w:r>
    </w:p>
    <w:p>
      <w:pPr>
        <w:numPr>
          <w:ilvl w:val="0"/>
          <w:numId w:val="1"/>
        </w:numPr>
        <w:spacing w:line="360" w:lineRule="auto"/>
        <w:rPr>
          <w:rFonts w:ascii="宋体" w:hAnsi="宋体" w:eastAsia="宋体"/>
          <w:sz w:val="24"/>
          <w:szCs w:val="24"/>
          <w:lang w:eastAsia="zh-CN"/>
        </w:rPr>
      </w:pPr>
      <w:r>
        <w:rPr>
          <w:rFonts w:hint="eastAsia" w:ascii="宋体" w:hAnsi="宋体" w:eastAsia="宋体"/>
          <w:sz w:val="24"/>
          <w:lang w:eastAsia="zh-CN"/>
        </w:rPr>
        <w:t>能接收火灾报警控制器和消防联动控制器(以下称控制器)发出的火灾报警信号和/或联动控制信号，并能在3 s内进入火灾报警和/或联动状态，显示相应信息。</w:t>
      </w:r>
    </w:p>
    <w:p>
      <w:pPr>
        <w:numPr>
          <w:ilvl w:val="0"/>
          <w:numId w:val="1"/>
        </w:numPr>
        <w:spacing w:line="360" w:lineRule="auto"/>
        <w:rPr>
          <w:rFonts w:ascii="宋体" w:hAnsi="宋体" w:eastAsia="宋体"/>
          <w:sz w:val="24"/>
          <w:szCs w:val="24"/>
          <w:lang w:eastAsia="zh-CN"/>
        </w:rPr>
      </w:pPr>
      <w:r>
        <w:rPr>
          <w:rFonts w:hint="eastAsia" w:ascii="宋体" w:hAnsi="宋体" w:eastAsia="宋体"/>
          <w:sz w:val="24"/>
          <w:lang w:eastAsia="zh-CN"/>
        </w:rPr>
        <w:t>能查询并显示监视区域中监控对象系统内各个消防设备(设施)的物理位置及其对应的实时状态信息，并能在发出查询信号后15 s内显示相应信息。</w:t>
      </w:r>
    </w:p>
    <w:p>
      <w:pPr>
        <w:numPr>
          <w:ilvl w:val="0"/>
          <w:numId w:val="1"/>
        </w:numPr>
        <w:spacing w:line="360" w:lineRule="auto"/>
        <w:rPr>
          <w:rFonts w:ascii="宋体" w:hAnsi="宋体" w:eastAsia="宋体"/>
          <w:sz w:val="24"/>
          <w:szCs w:val="24"/>
          <w:lang w:eastAsia="zh-CN"/>
        </w:rPr>
      </w:pPr>
      <w:r>
        <w:rPr>
          <w:rFonts w:hint="eastAsia" w:ascii="宋体" w:hAnsi="宋体" w:eastAsia="宋体"/>
          <w:sz w:val="24"/>
          <w:lang w:eastAsia="zh-CN"/>
        </w:rPr>
        <w:t xml:space="preserve"> 能监视并显示与控制器通信的工作状态，在制造商规定的最长通信距离条件下应能正常通信，与控制器的信息应同步，且在通信中断并恢复通信后，应能重新接收并正确显示。具有远程传送信息和接受远程查询的功能，传送和接受远程查询过程中应有状态指示。</w:t>
      </w:r>
    </w:p>
    <w:p>
      <w:pPr>
        <w:numPr>
          <w:ilvl w:val="0"/>
          <w:numId w:val="1"/>
        </w:numPr>
        <w:spacing w:line="360" w:lineRule="auto"/>
        <w:rPr>
          <w:rFonts w:ascii="宋体" w:hAnsi="宋体" w:eastAsia="宋体"/>
          <w:sz w:val="24"/>
          <w:szCs w:val="24"/>
          <w:lang w:eastAsia="zh-CN"/>
        </w:rPr>
      </w:pPr>
      <w:r>
        <w:rPr>
          <w:rFonts w:hint="eastAsia" w:ascii="宋体" w:hAnsi="宋体" w:eastAsia="宋体"/>
          <w:sz w:val="24"/>
          <w:lang w:eastAsia="zh-CN"/>
        </w:rPr>
        <w:t xml:space="preserve"> 当有火灾报警信号、监管报警信号、反馈信号、屏蔽信号、故障信号输入时，消防控制室图形显示装置应有相应状态的专用总指示，显示相应部位对应总平面布局图中的建筑位置、建筑平面图，在建筑平面图上指示相应部位的物理位置，记录时间和部位等信息。</w:t>
      </w:r>
    </w:p>
    <w:p>
      <w:pPr>
        <w:numPr>
          <w:ilvl w:val="0"/>
          <w:numId w:val="1"/>
        </w:numPr>
        <w:spacing w:line="360" w:lineRule="auto"/>
        <w:rPr>
          <w:rFonts w:ascii="宋体" w:hAnsi="宋体" w:eastAsia="宋体"/>
          <w:sz w:val="24"/>
          <w:szCs w:val="24"/>
          <w:lang w:eastAsia="zh-CN"/>
        </w:rPr>
      </w:pPr>
      <w:r>
        <w:rPr>
          <w:rFonts w:hint="eastAsia" w:ascii="宋体" w:hAnsi="宋体" w:eastAsia="宋体"/>
          <w:sz w:val="24"/>
          <w:lang w:eastAsia="zh-CN"/>
        </w:rPr>
        <w:t>消防控制室图形显示装置应能手动复位，复位后，应能在100 s内重新显示控制器仍然存在的状态及相关信息。</w:t>
      </w:r>
    </w:p>
    <w:p>
      <w:pPr>
        <w:numPr>
          <w:ilvl w:val="0"/>
          <w:numId w:val="1"/>
        </w:numPr>
        <w:spacing w:line="360" w:lineRule="auto"/>
        <w:rPr>
          <w:rFonts w:ascii="宋体" w:hAnsi="宋体" w:eastAsia="宋体"/>
          <w:sz w:val="24"/>
          <w:szCs w:val="24"/>
          <w:lang w:eastAsia="zh-CN"/>
        </w:rPr>
      </w:pPr>
      <w:r>
        <w:rPr>
          <w:rFonts w:hint="eastAsia" w:ascii="宋体" w:hAnsi="宋体" w:eastAsia="宋体"/>
          <w:sz w:val="24"/>
          <w:lang w:eastAsia="zh-CN"/>
        </w:rPr>
        <w:t>应具有火灾报警和消防联动控制的历史记录功能，记录应包括报警时间、报警部位、复位操作、消防联动设备的启动和动作反馈等信息，存储记录容量不应少于10000条，记录备份后方可被覆盖。</w:t>
      </w:r>
    </w:p>
    <w:p>
      <w:pPr>
        <w:numPr>
          <w:ilvl w:val="0"/>
          <w:numId w:val="1"/>
        </w:numPr>
        <w:spacing w:line="360" w:lineRule="auto"/>
        <w:rPr>
          <w:rFonts w:ascii="宋体" w:hAnsi="宋体" w:eastAsia="宋体"/>
          <w:sz w:val="24"/>
          <w:szCs w:val="24"/>
          <w:lang w:eastAsia="zh-CN"/>
        </w:rPr>
      </w:pPr>
      <w:r>
        <w:rPr>
          <w:rFonts w:hint="eastAsia" w:ascii="宋体" w:hAnsi="宋体" w:eastAsia="宋体"/>
          <w:sz w:val="24"/>
          <w:lang w:eastAsia="zh-CN"/>
        </w:rPr>
        <w:t>应记录值班及操作人员、产品维护保养记录、保护区域中监控对象系统内各个消防设备(设施)的动态信息，记录包括操作人员的代码、产品维护保养的内容和时间、各类设备(设施)的动态信息和时间、系统程序的进入和退出时间等内容，存储记录容量不应少于10000条，记录备份后方可被覆盖。</w:t>
      </w:r>
    </w:p>
    <w:p>
      <w:pPr>
        <w:numPr>
          <w:ilvl w:val="0"/>
          <w:numId w:val="1"/>
        </w:numPr>
        <w:spacing w:line="360" w:lineRule="auto"/>
        <w:rPr>
          <w:rFonts w:ascii="宋体" w:hAnsi="宋体" w:eastAsia="宋体"/>
          <w:sz w:val="24"/>
          <w:szCs w:val="24"/>
          <w:lang w:eastAsia="zh-CN"/>
        </w:rPr>
      </w:pPr>
      <w:r>
        <w:rPr>
          <w:rFonts w:hint="eastAsia" w:ascii="宋体" w:hAnsi="宋体" w:eastAsia="宋体"/>
          <w:sz w:val="24"/>
          <w:lang w:eastAsia="zh-CN"/>
        </w:rPr>
        <w:t>应具有保护区域中监控对象系统内各个消防设备(设施)的制造商、产品有效期的历史记录功能，存储记录容量不应少于1000条，记录备份后方可被覆盖。具有接受远程查询历史记录的功能及记录打印或刻录存盘功能，对历史记录应打印存档或刻录存盘归档。</w:t>
      </w:r>
    </w:p>
    <w:p>
      <w:pPr>
        <w:numPr>
          <w:ilvl w:val="0"/>
          <w:numId w:val="1"/>
        </w:numPr>
        <w:spacing w:line="360" w:lineRule="auto"/>
        <w:rPr>
          <w:rFonts w:ascii="宋体" w:hAnsi="宋体" w:eastAsia="宋体"/>
          <w:sz w:val="24"/>
          <w:szCs w:val="24"/>
          <w:lang w:eastAsia="zh-CN"/>
        </w:rPr>
      </w:pPr>
      <w:r>
        <w:rPr>
          <w:rFonts w:hint="eastAsia" w:ascii="宋体" w:hAnsi="宋体" w:eastAsia="宋体"/>
          <w:sz w:val="24"/>
          <w:lang w:eastAsia="zh-CN"/>
        </w:rPr>
        <w:t>在接收到系统的火灾报警信号后10 s内将报警信息按规定的通讯协议格式传送给监控中心，并能接收监控中心的查询指令并能按规定的通讯协议格式按以下规定的内容将相应信息传送到监控中心。在信息传输过程中，火灾报警信息应主动传输，且优先于其他信息传输不受保护区域内各类系统设备任何操作的影响。</w:t>
      </w:r>
    </w:p>
    <w:p>
      <w:pPr>
        <w:pStyle w:val="36"/>
      </w:pPr>
      <w:r>
        <w:rPr>
          <w:rFonts w:hint="eastAsia"/>
        </w:rPr>
        <w:t>三、供应商资质要求</w:t>
      </w:r>
    </w:p>
    <w:p>
      <w:pPr>
        <w:spacing w:after="0" w:line="360" w:lineRule="auto"/>
        <w:ind w:left="440" w:leftChars="200"/>
        <w:jc w:val="left"/>
        <w:rPr>
          <w:rFonts w:ascii="宋体" w:hAnsi="宋体" w:eastAsia="宋体"/>
          <w:color w:val="auto"/>
          <w:sz w:val="24"/>
          <w:szCs w:val="24"/>
          <w:highlight w:val="none"/>
          <w:lang w:eastAsia="zh-CN"/>
        </w:rPr>
      </w:pPr>
      <w:r>
        <w:rPr>
          <w:rFonts w:hint="eastAsia" w:ascii="宋体" w:hAnsi="宋体" w:eastAsia="宋体"/>
          <w:color w:val="auto"/>
          <w:sz w:val="24"/>
          <w:szCs w:val="24"/>
          <w:lang w:eastAsia="zh-CN"/>
        </w:rPr>
        <w:t>1、在中华人民共和国境内注册，有独立法人资格，有独立承担民事责任的能力，具有良好的商业信誉和健全的财务会计制度，</w:t>
      </w:r>
      <w:r>
        <w:rPr>
          <w:rFonts w:hint="eastAsia" w:asciiTheme="minorEastAsia" w:hAnsiTheme="minorEastAsia" w:eastAsiaTheme="minorEastAsia"/>
          <w:color w:val="auto"/>
          <w:sz w:val="28"/>
          <w:szCs w:val="28"/>
          <w:lang w:eastAsia="zh-CN"/>
        </w:rPr>
        <w:t>具有履行合同即提供需求所需要采购的设备，从供货、安装、调试到符合甲方现场最终验收条件并交付使用的所需要使用的设备和技术能力</w:t>
      </w:r>
      <w:r>
        <w:rPr>
          <w:rFonts w:hint="eastAsia" w:ascii="宋体" w:hAnsi="宋体" w:eastAsia="宋体"/>
          <w:color w:val="auto"/>
          <w:sz w:val="24"/>
          <w:szCs w:val="24"/>
          <w:lang w:eastAsia="zh-CN"/>
        </w:rPr>
        <w:t>，有依</w:t>
      </w:r>
      <w:r>
        <w:rPr>
          <w:rFonts w:hint="eastAsia" w:ascii="宋体" w:hAnsi="宋体" w:eastAsia="宋体"/>
          <w:color w:val="auto"/>
          <w:sz w:val="24"/>
          <w:szCs w:val="24"/>
          <w:highlight w:val="none"/>
          <w:lang w:eastAsia="zh-CN"/>
        </w:rPr>
        <w:t>法缴纳税收和社会保障资金的良好记录。</w:t>
      </w:r>
    </w:p>
    <w:p>
      <w:pPr>
        <w:pStyle w:val="4"/>
        <w:spacing w:line="360" w:lineRule="auto"/>
        <w:ind w:left="440" w:leftChars="200"/>
        <w:rPr>
          <w:rFonts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2、消防设施工程专业承包壹级，电子与智能化工程专业承包贰级，建筑机电安装工程专业承包三级。</w:t>
      </w:r>
    </w:p>
    <w:p>
      <w:pPr>
        <w:pStyle w:val="8"/>
        <w:spacing w:beforeAutospacing="0" w:afterAutospacing="0"/>
        <w:rPr>
          <w:rFonts w:asciiTheme="minorEastAsia" w:hAnsiTheme="minorEastAsia" w:eastAsiaTheme="minorEastAsia"/>
        </w:rPr>
      </w:pPr>
    </w:p>
    <w:p>
      <w:pPr>
        <w:rPr>
          <w:rFonts w:ascii="宋体" w:hAnsi="宋体" w:eastAsia="宋体"/>
          <w:b/>
          <w:color w:val="000000"/>
          <w:sz w:val="30"/>
          <w:szCs w:val="30"/>
          <w:lang w:eastAsia="zh-CN"/>
        </w:rPr>
      </w:pPr>
      <w:r>
        <w:rPr>
          <w:rFonts w:hint="eastAsia" w:ascii="宋体" w:hAnsi="宋体" w:eastAsia="宋体"/>
          <w:b/>
          <w:color w:val="000000"/>
          <w:sz w:val="30"/>
          <w:szCs w:val="30"/>
          <w:lang w:eastAsia="zh-CN"/>
        </w:rPr>
        <w:t>四、项目质量标准、质保要求</w:t>
      </w:r>
      <w:r>
        <w:rPr>
          <w:rFonts w:hint="eastAsia" w:ascii="宋体" w:hAnsi="宋体" w:eastAsia="宋体"/>
          <w:color w:val="000000"/>
          <w:sz w:val="30"/>
          <w:szCs w:val="30"/>
          <w:lang w:eastAsia="zh-CN"/>
        </w:rPr>
        <w:t>：</w:t>
      </w:r>
    </w:p>
    <w:p>
      <w:pPr>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质量合格，符合设计要求及国家现行的相关规范要求；</w:t>
      </w:r>
      <w:bookmarkStart w:id="0" w:name="_GoBack"/>
      <w:bookmarkEnd w:id="0"/>
    </w:p>
    <w:p>
      <w:pPr>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质保期2年，自整体采购安装调试终验合格之日起计算。</w:t>
      </w:r>
    </w:p>
    <w:p>
      <w:pPr>
        <w:rPr>
          <w:rFonts w:ascii="宋体" w:hAnsi="宋体" w:eastAsia="宋体"/>
          <w:b/>
          <w:color w:val="000000"/>
          <w:sz w:val="30"/>
          <w:szCs w:val="30"/>
          <w:lang w:eastAsia="zh-CN"/>
        </w:rPr>
      </w:pPr>
      <w:r>
        <w:rPr>
          <w:rFonts w:hint="eastAsia" w:ascii="宋体" w:hAnsi="宋体" w:eastAsia="宋体"/>
          <w:b/>
          <w:color w:val="000000"/>
          <w:sz w:val="30"/>
          <w:szCs w:val="30"/>
          <w:lang w:eastAsia="zh-CN"/>
        </w:rPr>
        <w:t>五、工期要求：从合同签订日起15日内完成</w:t>
      </w:r>
    </w:p>
    <w:sectPr>
      <w:pgSz w:w="11906" w:h="16838"/>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8AFBF"/>
    <w:multiLevelType w:val="singleLevel"/>
    <w:tmpl w:val="8B88AFBF"/>
    <w:lvl w:ilvl="0" w:tentative="0">
      <w:start w:val="1"/>
      <w:numFmt w:val="decimal"/>
      <w:lvlText w:val="%1."/>
      <w:lvlJc w:val="left"/>
      <w:pPr>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spaceForUL/>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YzkzMzhmYzgxOGQzYjZjNzRiMDdlNzU4NzA0M2QifQ=="/>
  </w:docVars>
  <w:rsids>
    <w:rsidRoot w:val="001F7FFB"/>
    <w:rsid w:val="000722D6"/>
    <w:rsid w:val="001F7FFB"/>
    <w:rsid w:val="00255720"/>
    <w:rsid w:val="00461256"/>
    <w:rsid w:val="00535ECB"/>
    <w:rsid w:val="005B0974"/>
    <w:rsid w:val="005C65B2"/>
    <w:rsid w:val="00694AE7"/>
    <w:rsid w:val="006A2C9C"/>
    <w:rsid w:val="006E22F7"/>
    <w:rsid w:val="006F5707"/>
    <w:rsid w:val="007F26E8"/>
    <w:rsid w:val="00822F15"/>
    <w:rsid w:val="008C3D86"/>
    <w:rsid w:val="008E6566"/>
    <w:rsid w:val="009B4306"/>
    <w:rsid w:val="009B60A9"/>
    <w:rsid w:val="00B24D5C"/>
    <w:rsid w:val="00B40E38"/>
    <w:rsid w:val="00BB267B"/>
    <w:rsid w:val="00C342E0"/>
    <w:rsid w:val="00C4367F"/>
    <w:rsid w:val="00CF7AF0"/>
    <w:rsid w:val="00E645E3"/>
    <w:rsid w:val="00ED5C55"/>
    <w:rsid w:val="00FD4547"/>
    <w:rsid w:val="037C7496"/>
    <w:rsid w:val="05273145"/>
    <w:rsid w:val="19BE5562"/>
    <w:rsid w:val="1E907E44"/>
    <w:rsid w:val="207D1CD4"/>
    <w:rsid w:val="2F022A85"/>
    <w:rsid w:val="2F1B3C67"/>
    <w:rsid w:val="3EDD07F9"/>
    <w:rsid w:val="46552AFD"/>
    <w:rsid w:val="4F5C03C2"/>
    <w:rsid w:val="626C1EAB"/>
    <w:rsid w:val="6964230B"/>
    <w:rsid w:val="6AB525E0"/>
    <w:rsid w:val="6C864BDB"/>
    <w:rsid w:val="6E0D62BA"/>
    <w:rsid w:val="6E9450CB"/>
    <w:rsid w:val="70E61D55"/>
    <w:rsid w:val="7533461C"/>
    <w:rsid w:val="7CF53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jc w:val="both"/>
    </w:pPr>
    <w:rPr>
      <w:rFonts w:ascii="Calibri" w:hAnsi="Calibri" w:eastAsia="等线" w:cs="Times New Roman"/>
      <w:sz w:val="22"/>
      <w:szCs w:val="22"/>
      <w:lang w:val="en-US" w:eastAsia="en-US" w:bidi="ar-SA"/>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43"/>
    <w:qFormat/>
    <w:uiPriority w:val="0"/>
    <w:rPr>
      <w:b/>
      <w:bCs/>
    </w:rPr>
  </w:style>
  <w:style w:type="paragraph" w:styleId="3">
    <w:name w:val="annotation text"/>
    <w:basedOn w:val="1"/>
    <w:link w:val="42"/>
    <w:qFormat/>
    <w:uiPriority w:val="0"/>
    <w:pPr>
      <w:jc w:val="left"/>
    </w:pPr>
  </w:style>
  <w:style w:type="paragraph" w:styleId="4">
    <w:name w:val="Normal Indent"/>
    <w:basedOn w:val="1"/>
    <w:qFormat/>
    <w:uiPriority w:val="99"/>
    <w:pPr>
      <w:ind w:left="720"/>
    </w:pPr>
  </w:style>
  <w:style w:type="paragraph" w:styleId="5">
    <w:name w:val="Balloon Text"/>
    <w:basedOn w:val="1"/>
    <w:link w:val="41"/>
    <w:qFormat/>
    <w:uiPriority w:val="0"/>
    <w:pPr>
      <w:spacing w:after="0"/>
    </w:pPr>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0" w:afterAutospacing="1"/>
      <w:jc w:val="left"/>
    </w:pPr>
    <w:rPr>
      <w:sz w:val="24"/>
      <w:lang w:eastAsia="zh-CN"/>
    </w:rPr>
  </w:style>
  <w:style w:type="character" w:styleId="10">
    <w:name w:val="annotation reference"/>
    <w:basedOn w:val="9"/>
    <w:qFormat/>
    <w:uiPriority w:val="0"/>
    <w:rPr>
      <w:sz w:val="21"/>
      <w:szCs w:val="21"/>
    </w:rPr>
  </w:style>
  <w:style w:type="paragraph" w:customStyle="1" w:styleId="12">
    <w:name w:val="标题 11"/>
    <w:basedOn w:val="1"/>
    <w:link w:val="33"/>
    <w:qFormat/>
    <w:uiPriority w:val="0"/>
    <w:pPr>
      <w:keepNext/>
      <w:keepLines/>
      <w:spacing w:before="480"/>
      <w:outlineLvl w:val="0"/>
    </w:pPr>
    <w:rPr>
      <w:rFonts w:ascii="Cambria" w:hAnsi="Cambria" w:eastAsia="宋体"/>
      <w:b/>
      <w:bCs/>
      <w:color w:val="365F91"/>
      <w:sz w:val="28"/>
      <w:szCs w:val="28"/>
    </w:rPr>
  </w:style>
  <w:style w:type="paragraph" w:customStyle="1" w:styleId="13">
    <w:name w:val="标题 21"/>
    <w:basedOn w:val="1"/>
    <w:link w:val="35"/>
    <w:qFormat/>
    <w:uiPriority w:val="0"/>
    <w:pPr>
      <w:keepNext/>
      <w:keepLines/>
      <w:spacing w:before="200"/>
      <w:outlineLvl w:val="1"/>
    </w:pPr>
    <w:rPr>
      <w:rFonts w:ascii="Cambria" w:hAnsi="Cambria" w:eastAsia="宋体"/>
      <w:b/>
      <w:bCs/>
      <w:color w:val="4F81BD"/>
      <w:sz w:val="26"/>
      <w:szCs w:val="26"/>
    </w:rPr>
  </w:style>
  <w:style w:type="paragraph" w:customStyle="1" w:styleId="14">
    <w:name w:val="标题 31"/>
    <w:basedOn w:val="1"/>
    <w:link w:val="34"/>
    <w:qFormat/>
    <w:uiPriority w:val="0"/>
    <w:pPr>
      <w:keepNext/>
      <w:keepLines/>
      <w:spacing w:before="200"/>
      <w:outlineLvl w:val="2"/>
    </w:pPr>
    <w:rPr>
      <w:rFonts w:ascii="Cambria" w:hAnsi="Cambria" w:eastAsia="宋体"/>
      <w:b/>
      <w:bCs/>
      <w:color w:val="4F81BD"/>
      <w:sz w:val="20"/>
      <w:szCs w:val="20"/>
    </w:rPr>
  </w:style>
  <w:style w:type="paragraph" w:customStyle="1" w:styleId="15">
    <w:name w:val="标题 41"/>
    <w:basedOn w:val="1"/>
    <w:link w:val="30"/>
    <w:qFormat/>
    <w:uiPriority w:val="0"/>
    <w:pPr>
      <w:keepNext/>
      <w:keepLines/>
      <w:spacing w:before="200"/>
      <w:outlineLvl w:val="3"/>
    </w:pPr>
    <w:rPr>
      <w:rFonts w:ascii="Cambria" w:hAnsi="Cambria" w:eastAsia="宋体"/>
      <w:b/>
      <w:bCs/>
      <w:i/>
      <w:iCs/>
      <w:color w:val="4F81BD"/>
      <w:sz w:val="20"/>
      <w:szCs w:val="20"/>
    </w:rPr>
  </w:style>
  <w:style w:type="character" w:customStyle="1" w:styleId="16">
    <w:name w:val="默认段落字体1"/>
    <w:qFormat/>
    <w:uiPriority w:val="0"/>
  </w:style>
  <w:style w:type="table" w:customStyle="1" w:styleId="17">
    <w:name w:val="普通表格1"/>
    <w:qFormat/>
    <w:uiPriority w:val="0"/>
    <w:tblPr>
      <w:tblLayout w:type="fixed"/>
      <w:tblCellMar>
        <w:top w:w="0" w:type="dxa"/>
        <w:left w:w="0" w:type="dxa"/>
        <w:bottom w:w="0" w:type="dxa"/>
        <w:right w:w="0" w:type="dxa"/>
      </w:tblCellMar>
    </w:tblPr>
  </w:style>
  <w:style w:type="character" w:customStyle="1" w:styleId="18">
    <w:name w:val="强调1"/>
    <w:qFormat/>
    <w:uiPriority w:val="0"/>
    <w:rPr>
      <w:i/>
      <w:iCs/>
    </w:rPr>
  </w:style>
  <w:style w:type="character" w:customStyle="1" w:styleId="19">
    <w:name w:val="超链接1"/>
    <w:qFormat/>
    <w:uiPriority w:val="0"/>
    <w:rPr>
      <w:color w:val="0000FF"/>
      <w:u w:val="single"/>
    </w:rPr>
  </w:style>
  <w:style w:type="character" w:customStyle="1" w:styleId="20">
    <w:name w:val="页脚 Char"/>
    <w:link w:val="21"/>
    <w:semiHidden/>
    <w:qFormat/>
    <w:uiPriority w:val="0"/>
    <w:rPr>
      <w:rFonts w:ascii="Calibri" w:hAnsi="Calibri" w:eastAsia="等线"/>
      <w:sz w:val="18"/>
      <w:szCs w:val="18"/>
    </w:rPr>
  </w:style>
  <w:style w:type="paragraph" w:customStyle="1" w:styleId="21">
    <w:name w:val="页脚1"/>
    <w:basedOn w:val="1"/>
    <w:link w:val="20"/>
    <w:qFormat/>
    <w:uiPriority w:val="0"/>
    <w:pPr>
      <w:tabs>
        <w:tab w:val="center" w:pos="4153"/>
        <w:tab w:val="right" w:pos="8306"/>
      </w:tabs>
      <w:snapToGrid w:val="0"/>
      <w:jc w:val="left"/>
    </w:pPr>
    <w:rPr>
      <w:sz w:val="18"/>
      <w:szCs w:val="18"/>
    </w:rPr>
  </w:style>
  <w:style w:type="character" w:customStyle="1" w:styleId="22">
    <w:name w:val="标题 Char"/>
    <w:link w:val="23"/>
    <w:qFormat/>
    <w:uiPriority w:val="0"/>
    <w:rPr>
      <w:rFonts w:ascii="Cambria" w:hAnsi="Cambria" w:eastAsia="宋体"/>
      <w:color w:val="17365D"/>
      <w:spacing w:val="5"/>
      <w:kern w:val="28"/>
      <w:sz w:val="52"/>
      <w:szCs w:val="52"/>
    </w:rPr>
  </w:style>
  <w:style w:type="paragraph" w:customStyle="1" w:styleId="23">
    <w:name w:val="标题1"/>
    <w:basedOn w:val="1"/>
    <w:link w:val="22"/>
    <w:qFormat/>
    <w:uiPriority w:val="0"/>
    <w:pPr>
      <w:pBdr>
        <w:bottom w:val="single" w:color="4F81BD" w:sz="8" w:space="4"/>
      </w:pBdr>
      <w:spacing w:after="300"/>
      <w:contextualSpacing/>
    </w:pPr>
    <w:rPr>
      <w:rFonts w:ascii="Cambria" w:hAnsi="Cambria" w:eastAsia="宋体"/>
      <w:color w:val="17365D"/>
      <w:spacing w:val="5"/>
      <w:kern w:val="28"/>
      <w:sz w:val="52"/>
      <w:szCs w:val="52"/>
    </w:rPr>
  </w:style>
  <w:style w:type="character" w:customStyle="1" w:styleId="24">
    <w:name w:val="批注框文本 Char"/>
    <w:link w:val="25"/>
    <w:semiHidden/>
    <w:qFormat/>
    <w:uiPriority w:val="0"/>
    <w:rPr>
      <w:rFonts w:ascii="Calibri" w:hAnsi="Calibri" w:eastAsia="等线"/>
      <w:sz w:val="18"/>
      <w:szCs w:val="18"/>
    </w:rPr>
  </w:style>
  <w:style w:type="paragraph" w:customStyle="1" w:styleId="25">
    <w:name w:val="批注框文本1"/>
    <w:basedOn w:val="1"/>
    <w:link w:val="24"/>
    <w:qFormat/>
    <w:uiPriority w:val="0"/>
    <w:pPr>
      <w:spacing w:after="0"/>
    </w:pPr>
    <w:rPr>
      <w:sz w:val="18"/>
      <w:szCs w:val="18"/>
    </w:rPr>
  </w:style>
  <w:style w:type="character" w:customStyle="1" w:styleId="26">
    <w:name w:val="正文文本 Char"/>
    <w:link w:val="27"/>
    <w:qFormat/>
    <w:uiPriority w:val="0"/>
    <w:rPr>
      <w:rFonts w:ascii="宋体" w:hAnsi="宋体"/>
      <w:sz w:val="21"/>
      <w:szCs w:val="21"/>
      <w:lang w:eastAsia="en-US"/>
    </w:rPr>
  </w:style>
  <w:style w:type="paragraph" w:customStyle="1" w:styleId="27">
    <w:name w:val="正文文本1"/>
    <w:basedOn w:val="1"/>
    <w:link w:val="26"/>
    <w:qFormat/>
    <w:uiPriority w:val="0"/>
    <w:pPr>
      <w:widowControl w:val="0"/>
      <w:autoSpaceDE w:val="0"/>
      <w:autoSpaceDN w:val="0"/>
      <w:spacing w:before="43" w:after="0"/>
      <w:jc w:val="left"/>
    </w:pPr>
    <w:rPr>
      <w:rFonts w:ascii="宋体" w:hAnsi="宋体" w:eastAsia="宋体"/>
      <w:sz w:val="21"/>
      <w:szCs w:val="21"/>
    </w:rPr>
  </w:style>
  <w:style w:type="character" w:customStyle="1" w:styleId="28">
    <w:name w:val="页眉 Char"/>
    <w:basedOn w:val="16"/>
    <w:link w:val="29"/>
    <w:qFormat/>
    <w:uiPriority w:val="0"/>
  </w:style>
  <w:style w:type="paragraph" w:customStyle="1" w:styleId="29">
    <w:name w:val="页眉1"/>
    <w:basedOn w:val="1"/>
    <w:link w:val="28"/>
    <w:qFormat/>
    <w:uiPriority w:val="0"/>
    <w:pPr>
      <w:tabs>
        <w:tab w:val="center" w:pos="4680"/>
        <w:tab w:val="right" w:pos="9360"/>
      </w:tabs>
    </w:pPr>
  </w:style>
  <w:style w:type="character" w:customStyle="1" w:styleId="30">
    <w:name w:val="标题 4 Char"/>
    <w:link w:val="15"/>
    <w:qFormat/>
    <w:uiPriority w:val="0"/>
    <w:rPr>
      <w:rFonts w:ascii="Cambria" w:hAnsi="Cambria" w:eastAsia="宋体"/>
      <w:b/>
      <w:bCs/>
      <w:i/>
      <w:iCs/>
      <w:color w:val="4F81BD"/>
    </w:rPr>
  </w:style>
  <w:style w:type="character" w:customStyle="1" w:styleId="31">
    <w:name w:val="副标题 Char"/>
    <w:link w:val="32"/>
    <w:qFormat/>
    <w:uiPriority w:val="0"/>
    <w:rPr>
      <w:rFonts w:ascii="Cambria" w:hAnsi="Cambria" w:eastAsia="宋体"/>
      <w:i/>
      <w:iCs/>
      <w:color w:val="4F81BD"/>
      <w:spacing w:val="15"/>
      <w:sz w:val="24"/>
      <w:szCs w:val="24"/>
    </w:rPr>
  </w:style>
  <w:style w:type="paragraph" w:customStyle="1" w:styleId="32">
    <w:name w:val="副标题1"/>
    <w:basedOn w:val="1"/>
    <w:link w:val="31"/>
    <w:qFormat/>
    <w:uiPriority w:val="0"/>
    <w:pPr>
      <w:ind w:left="86"/>
    </w:pPr>
    <w:rPr>
      <w:rFonts w:ascii="Cambria" w:hAnsi="Cambria" w:eastAsia="宋体"/>
      <w:i/>
      <w:iCs/>
      <w:color w:val="4F81BD"/>
      <w:spacing w:val="15"/>
      <w:sz w:val="24"/>
      <w:szCs w:val="24"/>
    </w:rPr>
  </w:style>
  <w:style w:type="character" w:customStyle="1" w:styleId="33">
    <w:name w:val="标题 1 Char"/>
    <w:link w:val="12"/>
    <w:qFormat/>
    <w:uiPriority w:val="0"/>
    <w:rPr>
      <w:rFonts w:ascii="Cambria" w:hAnsi="Cambria" w:eastAsia="宋体"/>
      <w:b/>
      <w:bCs/>
      <w:color w:val="365F91"/>
      <w:sz w:val="28"/>
      <w:szCs w:val="28"/>
    </w:rPr>
  </w:style>
  <w:style w:type="character" w:customStyle="1" w:styleId="34">
    <w:name w:val="标题 3 Char"/>
    <w:link w:val="14"/>
    <w:qFormat/>
    <w:uiPriority w:val="0"/>
    <w:rPr>
      <w:rFonts w:ascii="Cambria" w:hAnsi="Cambria" w:eastAsia="宋体"/>
      <w:b/>
      <w:bCs/>
      <w:color w:val="4F81BD"/>
    </w:rPr>
  </w:style>
  <w:style w:type="character" w:customStyle="1" w:styleId="35">
    <w:name w:val="标题 2 Char"/>
    <w:link w:val="13"/>
    <w:qFormat/>
    <w:uiPriority w:val="0"/>
    <w:rPr>
      <w:rFonts w:ascii="Cambria" w:hAnsi="Cambria" w:eastAsia="宋体"/>
      <w:b/>
      <w:bCs/>
      <w:color w:val="4F81BD"/>
      <w:sz w:val="26"/>
      <w:szCs w:val="26"/>
    </w:rPr>
  </w:style>
  <w:style w:type="paragraph" w:customStyle="1" w:styleId="36">
    <w:name w:val="正文缩进1"/>
    <w:basedOn w:val="1"/>
    <w:qFormat/>
    <w:uiPriority w:val="0"/>
    <w:rPr>
      <w:sz w:val="32"/>
      <w:szCs w:val="32"/>
      <w:lang w:eastAsia="zh-CN"/>
    </w:rPr>
  </w:style>
  <w:style w:type="paragraph" w:customStyle="1" w:styleId="37">
    <w:name w:val="题注1"/>
    <w:basedOn w:val="1"/>
    <w:qFormat/>
    <w:uiPriority w:val="0"/>
    <w:rPr>
      <w:b/>
      <w:bCs/>
      <w:color w:val="4F81BD"/>
      <w:sz w:val="18"/>
      <w:szCs w:val="18"/>
    </w:rPr>
  </w:style>
  <w:style w:type="paragraph" w:customStyle="1" w:styleId="38">
    <w:name w:val="Default"/>
    <w:qFormat/>
    <w:uiPriority w:val="0"/>
    <w:pPr>
      <w:widowControl w:val="0"/>
      <w:autoSpaceDE w:val="0"/>
      <w:autoSpaceDN w:val="0"/>
    </w:pPr>
    <w:rPr>
      <w:rFonts w:ascii="微软雅黑" w:hAnsi="微软雅黑" w:eastAsia="宋体" w:cs="Times New Roman"/>
      <w:color w:val="000000"/>
      <w:sz w:val="24"/>
      <w:szCs w:val="24"/>
      <w:lang w:val="en-US" w:eastAsia="zh-CN" w:bidi="ar-SA"/>
    </w:rPr>
  </w:style>
  <w:style w:type="paragraph" w:customStyle="1" w:styleId="39">
    <w:name w:val="列出段落1"/>
    <w:basedOn w:val="1"/>
    <w:qFormat/>
    <w:uiPriority w:val="0"/>
    <w:pPr>
      <w:widowControl w:val="0"/>
      <w:autoSpaceDE w:val="0"/>
      <w:autoSpaceDN w:val="0"/>
      <w:spacing w:before="43" w:after="0"/>
      <w:ind w:left="850" w:hanging="734"/>
      <w:jc w:val="left"/>
    </w:pPr>
    <w:rPr>
      <w:rFonts w:ascii="宋体" w:hAnsi="宋体" w:eastAsia="宋体"/>
    </w:rPr>
  </w:style>
  <w:style w:type="table" w:customStyle="1" w:styleId="40">
    <w:name w:val="网格型1"/>
    <w:basedOn w:val="17"/>
    <w:qFormat/>
    <w:uiPriority w:val="0"/>
    <w:tblPr>
      <w:tblLayout w:type="fixed"/>
      <w:tblCellMar>
        <w:top w:w="0" w:type="dxa"/>
        <w:left w:w="0" w:type="dxa"/>
        <w:bottom w:w="0" w:type="dxa"/>
        <w:right w:w="0" w:type="dxa"/>
      </w:tblCellMar>
    </w:tblPr>
  </w:style>
  <w:style w:type="character" w:customStyle="1" w:styleId="41">
    <w:name w:val="批注框文本 Char1"/>
    <w:basedOn w:val="9"/>
    <w:link w:val="5"/>
    <w:uiPriority w:val="0"/>
    <w:rPr>
      <w:rFonts w:ascii="Calibri" w:hAnsi="Calibri" w:eastAsia="等线"/>
      <w:sz w:val="18"/>
      <w:szCs w:val="18"/>
      <w:lang w:eastAsia="en-US"/>
    </w:rPr>
  </w:style>
  <w:style w:type="character" w:customStyle="1" w:styleId="42">
    <w:name w:val="批注文字 Char"/>
    <w:basedOn w:val="9"/>
    <w:link w:val="3"/>
    <w:qFormat/>
    <w:uiPriority w:val="0"/>
    <w:rPr>
      <w:rFonts w:ascii="Calibri" w:hAnsi="Calibri" w:eastAsia="等线"/>
      <w:sz w:val="22"/>
      <w:szCs w:val="22"/>
      <w:lang w:eastAsia="en-US"/>
    </w:rPr>
  </w:style>
  <w:style w:type="character" w:customStyle="1" w:styleId="43">
    <w:name w:val="批注主题 Char"/>
    <w:basedOn w:val="42"/>
    <w:link w:val="2"/>
    <w:uiPriority w:val="0"/>
    <w:rPr>
      <w:rFonts w:ascii="Calibri" w:hAnsi="Calibri" w:eastAsia="等线"/>
      <w:b/>
      <w:bCs/>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276</Words>
  <Characters>1575</Characters>
  <Lines>13</Lines>
  <Paragraphs>3</Paragraphs>
  <TotalTime>1</TotalTime>
  <ScaleCrop>false</ScaleCrop>
  <LinksUpToDate>false</LinksUpToDate>
  <CharactersWithSpaces>1848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2023-10-13T00:41:00Z</dcterms:created>
  <dc:creator>A小米多多</dc:creator>
  <cp:lastModifiedBy>Administrator</cp:lastModifiedBy>
  <cp:lastPrinted>2023-11-28T05:53:00Z</cp:lastPrinted>
  <dcterms:modified xsi:type="dcterms:W3CDTF">2024-02-01T00:54:51Z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39D4AA967B77498C9A3F2B8CB4B85C9E_13</vt:lpwstr>
  </property>
</Properties>
</file>