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0"/>
        <w:rPr>
          <w:rFonts w:ascii="宋体" w:hAnsi="宋体" w:eastAsia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宋体" w:hAnsi="宋体" w:eastAsia="宋体"/>
          <w:b/>
          <w:bCs/>
          <w:color w:val="000000"/>
          <w:sz w:val="32"/>
          <w:szCs w:val="32"/>
          <w:lang w:val="en-US" w:eastAsia="zh-CN"/>
        </w:rPr>
        <w:t>2：</w:t>
      </w:r>
      <w:r>
        <w:rPr>
          <w:rFonts w:hint="eastAsia" w:ascii="宋体" w:hAnsi="宋体" w:eastAsia="宋体"/>
          <w:b/>
          <w:bCs/>
          <w:color w:val="000000"/>
          <w:sz w:val="32"/>
          <w:szCs w:val="32"/>
          <w:lang w:eastAsia="zh-CN"/>
        </w:rPr>
        <w:t>项目需求</w:t>
      </w:r>
    </w:p>
    <w:p>
      <w:pPr>
        <w:rPr>
          <w:rFonts w:ascii="宋体" w:hAnsi="宋体" w:eastAsia="宋体"/>
          <w:b/>
          <w:sz w:val="30"/>
          <w:szCs w:val="30"/>
          <w:lang w:eastAsia="zh-CN"/>
        </w:rPr>
      </w:pPr>
      <w:r>
        <w:rPr>
          <w:rFonts w:hint="eastAsia" w:ascii="宋体" w:hAnsi="宋体" w:eastAsia="宋体"/>
          <w:b/>
          <w:sz w:val="30"/>
          <w:szCs w:val="30"/>
          <w:lang w:eastAsia="zh-CN"/>
        </w:rPr>
        <w:t>一、项目概况：</w:t>
      </w:r>
    </w:p>
    <w:p>
      <w:pPr>
        <w:spacing w:line="360" w:lineRule="auto"/>
        <w:ind w:left="1680" w:hanging="1680" w:hangingChars="700"/>
        <w:rPr>
          <w:rFonts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1、项目名称：</w:t>
      </w:r>
      <w:r>
        <w:rPr>
          <w:rFonts w:hint="eastAsia" w:ascii="宋体" w:hAnsi="宋体" w:eastAsia="宋体"/>
          <w:kern w:val="36"/>
          <w:sz w:val="24"/>
          <w:szCs w:val="24"/>
          <w:lang w:eastAsia="zh-CN"/>
        </w:rPr>
        <w:t>北京中医药大学东直门医院（通州院区）采购一期消防水池液位计、水位报警器采购项目。</w:t>
      </w:r>
    </w:p>
    <w:p>
      <w:pPr>
        <w:spacing w:line="360" w:lineRule="auto"/>
        <w:rPr>
          <w:rFonts w:hint="eastAsia" w:ascii="宋体" w:hAnsi="宋体" w:eastAsia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2、项目内容：消防水池液位计、水位报警器的采购，</w:t>
      </w: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包含供货、安装调试、满足使用功能直至验收合格交付使用的所有工作内容。</w:t>
      </w:r>
    </w:p>
    <w:p>
      <w:pPr>
        <w:spacing w:line="360" w:lineRule="auto"/>
        <w:rPr>
          <w:rFonts w:hint="default" w:ascii="宋体" w:hAnsi="宋体" w:eastAsia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3、采购数量：</w:t>
      </w:r>
      <w:r>
        <w:rPr>
          <w:rFonts w:hint="eastAsia" w:ascii="宋体" w:hAnsi="宋体" w:eastAsia="宋体"/>
          <w:sz w:val="24"/>
          <w:szCs w:val="24"/>
          <w:lang w:eastAsia="zh-CN"/>
        </w:rPr>
        <w:t>共两套（院内一期屋顶水箱间一套，B1消防水池一套）。</w:t>
      </w:r>
      <w:bookmarkStart w:id="0" w:name="_GoBack"/>
      <w:bookmarkEnd w:id="0"/>
    </w:p>
    <w:p>
      <w:pPr>
        <w:spacing w:line="360" w:lineRule="auto"/>
        <w:rPr>
          <w:rFonts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/>
          <w:sz w:val="24"/>
          <w:szCs w:val="24"/>
          <w:lang w:eastAsia="zh-CN"/>
        </w:rPr>
        <w:t>、项目地址：通州院区位于北京市通州区翠屏西路116号。</w:t>
      </w:r>
    </w:p>
    <w:p>
      <w:pPr>
        <w:spacing w:line="360" w:lineRule="auto"/>
        <w:rPr>
          <w:rFonts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kern w:val="36"/>
          <w:sz w:val="24"/>
          <w:szCs w:val="24"/>
          <w:lang w:eastAsia="zh-CN"/>
        </w:rPr>
        <w:t>项目预算</w:t>
      </w:r>
      <w:r>
        <w:rPr>
          <w:rFonts w:ascii="宋体" w:hAnsi="宋体" w:eastAsia="宋体"/>
          <w:kern w:val="36"/>
          <w:sz w:val="24"/>
          <w:szCs w:val="24"/>
          <w:lang w:eastAsia="zh-CN"/>
        </w:rPr>
        <w:t>2.6</w:t>
      </w:r>
      <w:r>
        <w:rPr>
          <w:rFonts w:hint="eastAsia" w:ascii="宋体" w:hAnsi="宋体" w:eastAsia="宋体"/>
          <w:kern w:val="36"/>
          <w:sz w:val="24"/>
          <w:szCs w:val="24"/>
          <w:lang w:eastAsia="zh-CN"/>
        </w:rPr>
        <w:t>万元。</w:t>
      </w:r>
    </w:p>
    <w:p>
      <w:pPr>
        <w:rPr>
          <w:rFonts w:ascii="宋体" w:hAnsi="宋体" w:eastAsia="宋体"/>
          <w:b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/>
          <w:b/>
          <w:color w:val="000000"/>
          <w:sz w:val="30"/>
          <w:szCs w:val="30"/>
          <w:lang w:eastAsia="zh-CN"/>
        </w:rPr>
        <w:t>二、技术参数及技术要求</w:t>
      </w:r>
    </w:p>
    <w:p>
      <w:pPr>
        <w:rPr>
          <w:lang w:eastAsia="zh-CN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  <w:lang w:eastAsia="zh-CN"/>
        </w:rPr>
        <w:t>（一）、技术参数</w:t>
      </w:r>
    </w:p>
    <w:p>
      <w:pPr>
        <w:ind w:firstLine="480" w:firstLineChars="200"/>
        <w:rPr>
          <w:rFonts w:ascii="宋体" w:hAnsi="宋体" w:eastAsia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精度：0.5%FS，输入信号：万被曝光输入（出厂4-20mA）,输出信号：四路继电器/带DC24V馈电，供电方式：AC220V/50Hz。</w:t>
      </w:r>
    </w:p>
    <w:p>
      <w:pPr>
        <w:ind w:firstLine="480" w:firstLineChars="200"/>
        <w:rPr>
          <w:rFonts w:ascii="宋体" w:hAnsi="宋体" w:eastAsia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投标报价单需要明确：名称、型号规格、品种、产品材质、数量清单。</w:t>
      </w:r>
    </w:p>
    <w:p>
      <w:pPr>
        <w:rPr>
          <w:rFonts w:ascii="宋体" w:hAnsi="宋体" w:eastAsia="宋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  <w:lang w:eastAsia="zh-CN"/>
        </w:rPr>
        <w:t>（二）技术要求：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执行标准：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《消防给水及消火栓系统技术规范 》GB50974-2013。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lang w:eastAsia="zh-CN"/>
        </w:rPr>
        <w:t>安装要求：就地液位实时显示+高低液位报警功能；消防值班室液位实时显示+高低液位报警功能；泵房液位显示+消防值班室液位显示+控制水泵自动补水排水。</w:t>
      </w:r>
    </w:p>
    <w:p>
      <w:pPr>
        <w:rPr>
          <w:rFonts w:ascii="宋体" w:hAnsi="宋体" w:eastAsia="宋体"/>
          <w:b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/>
          <w:b/>
          <w:color w:val="000000"/>
          <w:sz w:val="30"/>
          <w:szCs w:val="30"/>
          <w:lang w:eastAsia="zh-CN"/>
        </w:rPr>
        <w:t>三、供应商资质要求</w:t>
      </w:r>
    </w:p>
    <w:p>
      <w:pPr>
        <w:spacing w:after="0" w:line="360" w:lineRule="auto"/>
        <w:ind w:left="440" w:leftChars="200"/>
        <w:jc w:val="left"/>
        <w:rPr>
          <w:rFonts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1、在中华人民共和国境内注册，有独立法人资格，有独立承担民事责任的能力，具有良好的商业信誉和健全的财务会计制度，具有履行合同所必需的设备和专业技术能力，有依法缴纳税收和社会保障资金的良好记录。</w:t>
      </w:r>
    </w:p>
    <w:p>
      <w:pPr>
        <w:pStyle w:val="6"/>
        <w:ind w:left="440" w:leftChars="200"/>
        <w:rPr>
          <w:rFonts w:hint="eastAsia" w:ascii="宋体" w:hAnsi="宋体" w:eastAsia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/>
          <w:sz w:val="24"/>
          <w:szCs w:val="24"/>
          <w:highlight w:val="none"/>
          <w:lang w:eastAsia="zh-CN"/>
        </w:rPr>
        <w:t>2、消防设施工程专业承包壹级，电子与智能化工程专业承包贰级，建筑机电安装工程专业承包三级。</w:t>
      </w:r>
    </w:p>
    <w:p>
      <w:pPr>
        <w:pStyle w:val="6"/>
        <w:ind w:left="440" w:leftChars="20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问题：</w:t>
      </w:r>
    </w:p>
    <w:p>
      <w:pPr>
        <w:rPr>
          <w:rFonts w:ascii="宋体" w:hAnsi="宋体" w:eastAsia="宋体"/>
          <w:b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/>
          <w:b/>
          <w:color w:val="000000"/>
          <w:sz w:val="30"/>
          <w:szCs w:val="30"/>
          <w:lang w:eastAsia="zh-CN"/>
        </w:rPr>
        <w:t>四、项目质量标准、质保要求</w:t>
      </w:r>
      <w:r>
        <w:rPr>
          <w:rFonts w:hint="eastAsia" w:ascii="宋体" w:hAnsi="宋体" w:eastAsia="宋体"/>
          <w:color w:val="000000"/>
          <w:sz w:val="30"/>
          <w:szCs w:val="30"/>
          <w:lang w:eastAsia="zh-CN"/>
        </w:rPr>
        <w:t>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质量合格，符合设计要求及国家现行的相关规范要求；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质保期2年，自整体采购安装调试终验合格之日起计算。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全部进行清洁、调整、达到正常使用功能并符合相应的国家及地方规范要求。</w:t>
      </w:r>
    </w:p>
    <w:p>
      <w:pPr>
        <w:rPr>
          <w:rFonts w:ascii="宋体" w:hAnsi="宋体" w:eastAsia="宋体"/>
          <w:b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/>
          <w:b/>
          <w:color w:val="000000"/>
          <w:sz w:val="30"/>
          <w:szCs w:val="30"/>
          <w:lang w:eastAsia="zh-CN"/>
        </w:rPr>
        <w:t>五、工期要求：</w:t>
      </w:r>
    </w:p>
    <w:p>
      <w:pPr>
        <w:pStyle w:val="6"/>
        <w:ind w:left="0"/>
        <w:rPr>
          <w:rFonts w:ascii="宋体" w:hAnsi="宋体" w:eastAsia="宋体"/>
          <w:sz w:val="24"/>
          <w:szCs w:val="24"/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rFonts w:hint="eastAsia" w:ascii="宋体" w:hAnsi="宋体" w:eastAsia="宋体"/>
          <w:sz w:val="24"/>
          <w:szCs w:val="24"/>
          <w:lang w:eastAsia="zh-CN"/>
        </w:rPr>
        <w:t xml:space="preserve"> 自合同签字盖章之日起，</w:t>
      </w:r>
      <w:r>
        <w:rPr>
          <w:rFonts w:ascii="宋体" w:hAnsi="宋体" w:eastAsia="宋体"/>
          <w:sz w:val="24"/>
          <w:szCs w:val="24"/>
          <w:lang w:eastAsia="zh-CN"/>
        </w:rPr>
        <w:t>15</w:t>
      </w:r>
      <w:r>
        <w:rPr>
          <w:rFonts w:hint="eastAsia" w:ascii="宋体" w:hAnsi="宋体" w:eastAsia="宋体"/>
          <w:sz w:val="24"/>
          <w:szCs w:val="24"/>
          <w:lang w:eastAsia="zh-CN"/>
        </w:rPr>
        <w:t>天完成所有设备的采购、安装、验收交付使用。</w:t>
      </w:r>
    </w:p>
    <w:p>
      <w:pPr>
        <w:rPr>
          <w:rFonts w:ascii="宋体" w:hAnsi="宋体" w:eastAsia="宋体"/>
          <w:b/>
          <w:color w:val="000000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88AFBF"/>
    <w:multiLevelType w:val="singleLevel"/>
    <w:tmpl w:val="8B88AFBF"/>
    <w:lvl w:ilvl="0" w:tentative="0">
      <w:start w:val="1"/>
      <w:numFmt w:val="decimal"/>
      <w:lvlText w:val="%1."/>
      <w:lvlJc w:val="left"/>
      <w:pPr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noPunctuationKerning w:val="1"/>
  <w:characterSpacingControl w:val="doNotCompress"/>
  <w:compat>
    <w:spaceForUL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YzkzMzhmYzgxOGQzYjZjNzRiMDdlNzU4NzA0M2QifQ=="/>
  </w:docVars>
  <w:rsids>
    <w:rsidRoot w:val="00746373"/>
    <w:rsid w:val="001A4F65"/>
    <w:rsid w:val="001D442A"/>
    <w:rsid w:val="002118B1"/>
    <w:rsid w:val="002C6F2E"/>
    <w:rsid w:val="002E5F33"/>
    <w:rsid w:val="00333CE9"/>
    <w:rsid w:val="00422455"/>
    <w:rsid w:val="00433BD7"/>
    <w:rsid w:val="004838CC"/>
    <w:rsid w:val="00525922"/>
    <w:rsid w:val="006B0EA3"/>
    <w:rsid w:val="00746373"/>
    <w:rsid w:val="00783626"/>
    <w:rsid w:val="00A96D30"/>
    <w:rsid w:val="00AC2E85"/>
    <w:rsid w:val="00B514E3"/>
    <w:rsid w:val="00BA5AEB"/>
    <w:rsid w:val="00DF52D3"/>
    <w:rsid w:val="00E7181D"/>
    <w:rsid w:val="00F8078B"/>
    <w:rsid w:val="00FC28CA"/>
    <w:rsid w:val="10157AEC"/>
    <w:rsid w:val="10D21102"/>
    <w:rsid w:val="121F1D38"/>
    <w:rsid w:val="1FE5464E"/>
    <w:rsid w:val="243F7BDE"/>
    <w:rsid w:val="2C91765F"/>
    <w:rsid w:val="50515E68"/>
    <w:rsid w:val="5DB82013"/>
    <w:rsid w:val="6267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/>
      <w:jc w:val="both"/>
    </w:pPr>
    <w:rPr>
      <w:rFonts w:ascii="Calibri" w:hAnsi="Calibri" w:eastAsia="等线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keepLines/>
      <w:spacing w:before="480"/>
      <w:outlineLvl w:val="0"/>
    </w:pPr>
    <w:rPr>
      <w:rFonts w:ascii="Cambria" w:hAnsi="Cambria" w:eastAsia="宋体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31"/>
    <w:qFormat/>
    <w:uiPriority w:val="0"/>
    <w:pPr>
      <w:keepNext/>
      <w:keepLines/>
      <w:spacing w:before="200"/>
      <w:outlineLvl w:val="1"/>
    </w:pPr>
    <w:rPr>
      <w:rFonts w:ascii="Cambria" w:hAnsi="Cambria" w:eastAsia="宋体"/>
      <w:b/>
      <w:bCs/>
      <w:color w:val="4F81BD"/>
      <w:sz w:val="26"/>
      <w:szCs w:val="26"/>
    </w:rPr>
  </w:style>
  <w:style w:type="paragraph" w:styleId="4">
    <w:name w:val="heading 3"/>
    <w:basedOn w:val="1"/>
    <w:next w:val="1"/>
    <w:link w:val="30"/>
    <w:qFormat/>
    <w:uiPriority w:val="0"/>
    <w:pPr>
      <w:keepNext/>
      <w:keepLines/>
      <w:spacing w:before="200"/>
      <w:outlineLvl w:val="2"/>
    </w:pPr>
    <w:rPr>
      <w:rFonts w:ascii="Cambria" w:hAnsi="Cambria" w:eastAsia="宋体"/>
      <w:b/>
      <w:bCs/>
      <w:color w:val="4F81BD"/>
      <w:sz w:val="20"/>
      <w:szCs w:val="20"/>
    </w:rPr>
  </w:style>
  <w:style w:type="paragraph" w:styleId="5">
    <w:name w:val="heading 4"/>
    <w:basedOn w:val="1"/>
    <w:next w:val="1"/>
    <w:link w:val="27"/>
    <w:qFormat/>
    <w:uiPriority w:val="0"/>
    <w:pPr>
      <w:keepNext/>
      <w:keepLines/>
      <w:spacing w:before="200"/>
      <w:outlineLvl w:val="3"/>
    </w:pPr>
    <w:rPr>
      <w:rFonts w:ascii="Cambria" w:hAnsi="Cambria" w:eastAsia="宋体"/>
      <w:b/>
      <w:bCs/>
      <w:i/>
      <w:iCs/>
      <w:color w:val="4F81BD"/>
      <w:sz w:val="20"/>
      <w:szCs w:val="20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qFormat/>
    <w:uiPriority w:val="99"/>
    <w:pPr>
      <w:ind w:left="720"/>
    </w:pPr>
  </w:style>
  <w:style w:type="paragraph" w:styleId="7">
    <w:name w:val="caption"/>
    <w:basedOn w:val="1"/>
    <w:next w:val="1"/>
    <w:qFormat/>
    <w:uiPriority w:val="0"/>
    <w:rPr>
      <w:b/>
      <w:bCs/>
      <w:color w:val="4F81BD"/>
      <w:sz w:val="18"/>
      <w:szCs w:val="18"/>
    </w:rPr>
  </w:style>
  <w:style w:type="paragraph" w:styleId="8">
    <w:name w:val="annotation text"/>
    <w:basedOn w:val="1"/>
    <w:link w:val="34"/>
    <w:unhideWhenUsed/>
    <w:qFormat/>
    <w:uiPriority w:val="0"/>
    <w:pPr>
      <w:jc w:val="left"/>
    </w:pPr>
  </w:style>
  <w:style w:type="paragraph" w:styleId="9">
    <w:name w:val="Body Text"/>
    <w:basedOn w:val="1"/>
    <w:link w:val="25"/>
    <w:qFormat/>
    <w:uiPriority w:val="0"/>
    <w:pPr>
      <w:widowControl w:val="0"/>
      <w:autoSpaceDE w:val="0"/>
      <w:autoSpaceDN w:val="0"/>
      <w:spacing w:before="43" w:after="0"/>
      <w:jc w:val="left"/>
    </w:pPr>
    <w:rPr>
      <w:rFonts w:ascii="宋体" w:hAnsi="宋体" w:eastAsia="宋体"/>
      <w:sz w:val="21"/>
      <w:szCs w:val="21"/>
    </w:rPr>
  </w:style>
  <w:style w:type="paragraph" w:styleId="10">
    <w:name w:val="Balloon Text"/>
    <w:basedOn w:val="1"/>
    <w:link w:val="24"/>
    <w:qFormat/>
    <w:uiPriority w:val="0"/>
    <w:pPr>
      <w:spacing w:after="0"/>
    </w:pPr>
    <w:rPr>
      <w:sz w:val="18"/>
      <w:szCs w:val="18"/>
    </w:rPr>
  </w:style>
  <w:style w:type="paragraph" w:styleId="11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6"/>
    <w:qFormat/>
    <w:uiPriority w:val="0"/>
    <w:pPr>
      <w:tabs>
        <w:tab w:val="center" w:pos="4680"/>
        <w:tab w:val="right" w:pos="9360"/>
      </w:tabs>
    </w:pPr>
  </w:style>
  <w:style w:type="paragraph" w:styleId="13">
    <w:name w:val="Subtitle"/>
    <w:basedOn w:val="1"/>
    <w:link w:val="28"/>
    <w:qFormat/>
    <w:uiPriority w:val="0"/>
    <w:pPr>
      <w:ind w:left="86"/>
    </w:pPr>
    <w:rPr>
      <w:rFonts w:ascii="Cambria" w:hAnsi="Cambria" w:eastAsia="宋体"/>
      <w:i/>
      <w:iCs/>
      <w:color w:val="4F81BD"/>
      <w:spacing w:val="15"/>
      <w:sz w:val="24"/>
      <w:szCs w:val="24"/>
    </w:rPr>
  </w:style>
  <w:style w:type="paragraph" w:styleId="14">
    <w:name w:val="Normal (Web)"/>
    <w:basedOn w:val="1"/>
    <w:uiPriority w:val="0"/>
    <w:pPr>
      <w:spacing w:beforeAutospacing="1" w:after="0" w:afterAutospacing="1"/>
      <w:jc w:val="left"/>
    </w:pPr>
    <w:rPr>
      <w:sz w:val="24"/>
      <w:lang w:eastAsia="zh-CN"/>
    </w:rPr>
  </w:style>
  <w:style w:type="paragraph" w:styleId="15">
    <w:name w:val="Title"/>
    <w:basedOn w:val="1"/>
    <w:link w:val="23"/>
    <w:qFormat/>
    <w:uiPriority w:val="0"/>
    <w:pPr>
      <w:pBdr>
        <w:bottom w:val="single" w:color="4F81BD" w:sz="8" w:space="4"/>
      </w:pBdr>
      <w:spacing w:after="300"/>
      <w:contextualSpacing/>
    </w:pPr>
    <w:rPr>
      <w:rFonts w:ascii="Cambria" w:hAnsi="Cambria" w:eastAsia="宋体"/>
      <w:color w:val="17365D"/>
      <w:spacing w:val="5"/>
      <w:kern w:val="28"/>
      <w:sz w:val="52"/>
      <w:szCs w:val="52"/>
    </w:rPr>
  </w:style>
  <w:style w:type="character" w:styleId="17">
    <w:name w:val="Emphasis"/>
    <w:qFormat/>
    <w:uiPriority w:val="0"/>
    <w:rPr>
      <w:i/>
      <w:iCs/>
    </w:rPr>
  </w:style>
  <w:style w:type="character" w:styleId="18">
    <w:name w:val="Hyperlink"/>
    <w:qFormat/>
    <w:uiPriority w:val="0"/>
    <w:rPr>
      <w:color w:val="0000FF"/>
      <w:u w:val="single"/>
    </w:rPr>
  </w:style>
  <w:style w:type="character" w:styleId="19">
    <w:name w:val="annotation reference"/>
    <w:basedOn w:val="16"/>
    <w:semiHidden/>
    <w:unhideWhenUsed/>
    <w:uiPriority w:val="99"/>
    <w:rPr>
      <w:sz w:val="21"/>
      <w:szCs w:val="21"/>
    </w:rPr>
  </w:style>
  <w:style w:type="table" w:styleId="21">
    <w:name w:val="Table Grid"/>
    <w:basedOn w:val="2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页脚 Char"/>
    <w:link w:val="11"/>
    <w:semiHidden/>
    <w:qFormat/>
    <w:uiPriority w:val="0"/>
    <w:rPr>
      <w:rFonts w:ascii="Calibri" w:hAnsi="Calibri" w:eastAsia="等线"/>
      <w:sz w:val="18"/>
      <w:szCs w:val="18"/>
    </w:rPr>
  </w:style>
  <w:style w:type="character" w:customStyle="1" w:styleId="23">
    <w:name w:val="标题 Char"/>
    <w:link w:val="15"/>
    <w:qFormat/>
    <w:uiPriority w:val="0"/>
    <w:rPr>
      <w:rFonts w:ascii="Cambria" w:hAnsi="Cambria" w:eastAsia="宋体"/>
      <w:color w:val="17365D"/>
      <w:spacing w:val="5"/>
      <w:kern w:val="28"/>
      <w:sz w:val="52"/>
      <w:szCs w:val="52"/>
    </w:rPr>
  </w:style>
  <w:style w:type="character" w:customStyle="1" w:styleId="24">
    <w:name w:val="批注框文本 Char"/>
    <w:link w:val="10"/>
    <w:semiHidden/>
    <w:qFormat/>
    <w:uiPriority w:val="0"/>
    <w:rPr>
      <w:rFonts w:ascii="Calibri" w:hAnsi="Calibri" w:eastAsia="等线"/>
      <w:sz w:val="18"/>
      <w:szCs w:val="18"/>
    </w:rPr>
  </w:style>
  <w:style w:type="character" w:customStyle="1" w:styleId="25">
    <w:name w:val="正文文本 Char"/>
    <w:link w:val="9"/>
    <w:qFormat/>
    <w:uiPriority w:val="0"/>
    <w:rPr>
      <w:rFonts w:ascii="宋体" w:hAnsi="宋体"/>
      <w:sz w:val="21"/>
      <w:szCs w:val="21"/>
      <w:lang w:eastAsia="en-US"/>
    </w:rPr>
  </w:style>
  <w:style w:type="character" w:customStyle="1" w:styleId="26">
    <w:name w:val="页眉 Char"/>
    <w:basedOn w:val="16"/>
    <w:link w:val="12"/>
    <w:qFormat/>
    <w:uiPriority w:val="0"/>
  </w:style>
  <w:style w:type="character" w:customStyle="1" w:styleId="27">
    <w:name w:val="标题 4 Char"/>
    <w:link w:val="5"/>
    <w:qFormat/>
    <w:uiPriority w:val="0"/>
    <w:rPr>
      <w:rFonts w:ascii="Cambria" w:hAnsi="Cambria" w:eastAsia="宋体"/>
      <w:b/>
      <w:bCs/>
      <w:i/>
      <w:iCs/>
      <w:color w:val="4F81BD"/>
    </w:rPr>
  </w:style>
  <w:style w:type="character" w:customStyle="1" w:styleId="28">
    <w:name w:val="副标题 Char"/>
    <w:link w:val="13"/>
    <w:qFormat/>
    <w:uiPriority w:val="0"/>
    <w:rPr>
      <w:rFonts w:ascii="Cambria" w:hAnsi="Cambria" w:eastAsia="宋体"/>
      <w:i/>
      <w:iCs/>
      <w:color w:val="4F81BD"/>
      <w:spacing w:val="15"/>
      <w:sz w:val="24"/>
      <w:szCs w:val="24"/>
    </w:rPr>
  </w:style>
  <w:style w:type="character" w:customStyle="1" w:styleId="29">
    <w:name w:val="标题 1 Char"/>
    <w:link w:val="2"/>
    <w:qFormat/>
    <w:uiPriority w:val="0"/>
    <w:rPr>
      <w:rFonts w:ascii="Cambria" w:hAnsi="Cambria" w:eastAsia="宋体"/>
      <w:b/>
      <w:bCs/>
      <w:color w:val="365F91"/>
      <w:sz w:val="28"/>
      <w:szCs w:val="28"/>
    </w:rPr>
  </w:style>
  <w:style w:type="character" w:customStyle="1" w:styleId="30">
    <w:name w:val="标题 3 Char"/>
    <w:link w:val="4"/>
    <w:qFormat/>
    <w:uiPriority w:val="0"/>
    <w:rPr>
      <w:rFonts w:ascii="Cambria" w:hAnsi="Cambria" w:eastAsia="宋体"/>
      <w:b/>
      <w:bCs/>
      <w:color w:val="4F81BD"/>
    </w:rPr>
  </w:style>
  <w:style w:type="character" w:customStyle="1" w:styleId="31">
    <w:name w:val="标题 2 Char"/>
    <w:link w:val="3"/>
    <w:qFormat/>
    <w:uiPriority w:val="0"/>
    <w:rPr>
      <w:rFonts w:ascii="Cambria" w:hAnsi="Cambria" w:eastAsia="宋体"/>
      <w:b/>
      <w:bCs/>
      <w:color w:val="4F81BD"/>
      <w:sz w:val="26"/>
      <w:szCs w:val="26"/>
    </w:rPr>
  </w:style>
  <w:style w:type="paragraph" w:customStyle="1" w:styleId="32">
    <w:name w:val="Default"/>
    <w:qFormat/>
    <w:uiPriority w:val="0"/>
    <w:pPr>
      <w:widowControl w:val="0"/>
      <w:autoSpaceDE w:val="0"/>
      <w:autoSpaceDN w:val="0"/>
    </w:pPr>
    <w:rPr>
      <w:rFonts w:ascii="微软雅黑" w:hAnsi="微软雅黑" w:eastAsia="宋体" w:cs="Times New Roman"/>
      <w:color w:val="000000"/>
      <w:sz w:val="24"/>
      <w:szCs w:val="24"/>
      <w:lang w:val="en-US" w:eastAsia="zh-CN" w:bidi="ar-SA"/>
    </w:rPr>
  </w:style>
  <w:style w:type="paragraph" w:styleId="33">
    <w:name w:val="List Paragraph"/>
    <w:basedOn w:val="1"/>
    <w:qFormat/>
    <w:uiPriority w:val="0"/>
    <w:pPr>
      <w:widowControl w:val="0"/>
      <w:autoSpaceDE w:val="0"/>
      <w:autoSpaceDN w:val="0"/>
      <w:spacing w:before="43" w:after="0"/>
      <w:ind w:left="850" w:hanging="734"/>
      <w:jc w:val="left"/>
    </w:pPr>
    <w:rPr>
      <w:rFonts w:ascii="宋体" w:hAnsi="宋体" w:eastAsia="宋体"/>
    </w:rPr>
  </w:style>
  <w:style w:type="character" w:customStyle="1" w:styleId="34">
    <w:name w:val="批注文字 Char"/>
    <w:basedOn w:val="16"/>
    <w:link w:val="8"/>
    <w:uiPriority w:val="0"/>
    <w:rPr>
      <w:rFonts w:ascii="Calibri" w:hAnsi="Calibri" w:eastAsia="等线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138</Words>
  <Characters>793</Characters>
  <Lines>6</Lines>
  <Paragraphs>1</Paragraphs>
  <TotalTime>1</TotalTime>
  <ScaleCrop>false</ScaleCrop>
  <LinksUpToDate>false</LinksUpToDate>
  <CharactersWithSpaces>930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2023-10-13T13:13:00Z</dcterms:created>
  <dc:creator>A小米多多</dc:creator>
  <cp:lastModifiedBy>Administrator</cp:lastModifiedBy>
  <cp:lastPrinted>2023-11-28T00:29:00Z</cp:lastPrinted>
  <dcterms:modified xsi:type="dcterms:W3CDTF">2024-02-01T00:49:59Z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9CEF4EFE0C41433BB2AE6397BCD91726_13</vt:lpwstr>
  </property>
</Properties>
</file>