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outlineLvl w:val="0"/>
        <w:rPr>
          <w:rFonts w:ascii="仿宋" w:hAnsi="宋体" w:eastAsia="仿宋" w:cs="Times New Roman"/>
          <w:b/>
          <w:bCs/>
          <w:color w:val="000000"/>
          <w:kern w:val="44"/>
          <w:sz w:val="32"/>
          <w:szCs w:val="32"/>
        </w:rPr>
      </w:pPr>
      <w:bookmarkStart w:id="0" w:name="_Toc54002116"/>
      <w:r>
        <w:rPr>
          <w:rFonts w:ascii="仿宋" w:hAnsi="宋体" w:eastAsia="仿宋" w:cs="Times New Roman"/>
          <w:b/>
          <w:bCs/>
          <w:color w:val="000000"/>
          <w:kern w:val="44"/>
          <w:sz w:val="32"/>
          <w:szCs w:val="32"/>
        </w:rPr>
        <w:t>采购需求</w:t>
      </w:r>
      <w:bookmarkEnd w:id="0"/>
    </w:p>
    <w:p>
      <w:pPr>
        <w:spacing w:before="156" w:beforeLines="50" w:after="156" w:afterLines="50" w:line="360" w:lineRule="auto"/>
        <w:jc w:val="left"/>
        <w:outlineLvl w:val="1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bookmarkStart w:id="1" w:name="_Toc54002117"/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一、服务内容</w:t>
      </w:r>
      <w:bookmarkEnd w:id="1"/>
      <w:bookmarkStart w:id="5" w:name="_GoBack"/>
      <w:bookmarkEnd w:id="5"/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1.对维保内的设备、软件进行日常维护，保证系统正常运行。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2.维修响应时间：甲方发出维修呼叫后，成交人需4小时内到达现场并在12小时内完成维修。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3.响应文件需明确的监控系统机器设备维护、巡查时间。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4.因本次维保范围是医院整体安防系统一部分，成交人在维护期间应保障医院安防系统整体运行正常。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5.成交人需对</w:t>
      </w: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中控室以外的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摄像机及交换机等设备提供备件以保障安防监控系统正常运行。因维护范围造成的系统故障所发生的费用由投标方负责；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6.</w:t>
      </w: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针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对本次维保内监控摄像机</w:t>
      </w: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，投标方应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提供</w:t>
      </w: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2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0</w:t>
      </w: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台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的摄像机备件存放采购人指定位置，以保证安防监控系统满足医院正常使用。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7.</w:t>
      </w: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针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对本次维保内安防系统接入交换机</w:t>
      </w: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，投标方应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提供不少于3台交换机设备备件存放采购人指定位置，以保证安防监控系统满足医院正常使用。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8.保养：每年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  <w:u w:val="single"/>
        </w:rPr>
        <w:t xml:space="preserve"> 一 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次，根据甲方要求定时间。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保养内容：全系统清洁。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 xml:space="preserve">9.巡检：每3个月巡检 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  <w:u w:val="single"/>
        </w:rPr>
        <w:t xml:space="preserve"> 一 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次。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巡检内容：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（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1）前端：云台灵敏度、限位开关、视频接口的检查、视角位置调整。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（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2）机柜及控制台：检查内部走线、接地点、检查设备稳固情况。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（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3）录像设备：检查硬盘中的数据包是否连续、硬盘在工作中的声音是否正常、录像效果检查、设置状态检查，检查排风扇、操作键盘可靠性检查。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（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4）控制设备：设置状态检查、接头可靠性检查、控制开关可靠性检查。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（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5）显示设备：接插头可靠请检查。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（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6）电源：供电设备温度检查、设备电压状态检查（用万用表测）、接线端子及接插头可靠性检查、电源接地情况检查、漏电开关测试（用测试按钮）。</w:t>
      </w:r>
    </w:p>
    <w:p>
      <w:pPr>
        <w:rPr>
          <w:rFonts w:ascii="仿宋" w:hAnsi="宋体" w:eastAsia="仿宋" w:cs="Times New Roman"/>
          <w:color w:val="FF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（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7）图像：检查每一路图像的清晰度、检查自动光圈的调节情况、检查变焦镜头的调节情况。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（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8）报警器：检测设防、撤防、旁路设置、检测报警探测器的灵敏度、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（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9）检查备用电池的工作状态、检查警号及闪灯的工作情况。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（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10）维修保养结束后必须清理现场，恢复现场原样。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（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11）查看值班记录和维修记录，了解系统最近的运行情况和人员操作情况。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（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12）做维修保养记录，用户确认签字或盖公章。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10.紧急故障维修。</w:t>
      </w:r>
    </w:p>
    <w:p>
      <w:pPr>
        <w:ind w:firstLine="560" w:firstLineChars="200"/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hint="eastAsia" w:ascii="仿宋" w:hAnsi="宋体" w:eastAsia="仿宋" w:cs="Times New Roman"/>
          <w:color w:val="000000"/>
          <w:kern w:val="0"/>
          <w:sz w:val="28"/>
          <w:szCs w:val="24"/>
        </w:rPr>
        <w:t>用户报告设备出现紧急故障，及时进行维修，保证</w:t>
      </w: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4小时内到达现场，处理解决故障。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11.成交人对维保范围内（中控室以外）所有设备负责，如设备损坏投标方须免费提供设备修复系统，采购人不再另行追加费用。</w:t>
      </w:r>
    </w:p>
    <w:p>
      <w:pPr>
        <w:spacing w:before="156" w:beforeLines="50" w:after="156" w:afterLines="50" w:line="360" w:lineRule="auto"/>
        <w:jc w:val="left"/>
        <w:outlineLvl w:val="1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bookmarkStart w:id="2" w:name="_Toc54002118"/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二、维保设备清单</w:t>
      </w:r>
      <w:bookmarkEnd w:id="2"/>
    </w:p>
    <w:p>
      <w:pPr>
        <w:spacing w:before="156" w:beforeLines="50" w:after="156" w:afterLines="50" w:line="360" w:lineRule="auto"/>
        <w:jc w:val="left"/>
        <w:outlineLvl w:val="2"/>
        <w:rPr>
          <w:rFonts w:ascii="仿宋" w:hAnsi="宋体" w:eastAsia="仿宋" w:cs="Times New Roman"/>
          <w:b/>
          <w:bCs/>
          <w:color w:val="000000"/>
          <w:kern w:val="0"/>
          <w:sz w:val="28"/>
          <w:szCs w:val="28"/>
        </w:rPr>
      </w:pPr>
      <w:bookmarkStart w:id="3" w:name="_Toc54002119"/>
      <w:r>
        <w:rPr>
          <w:rFonts w:ascii="仿宋" w:hAnsi="宋体" w:eastAsia="仿宋" w:cs="Times New Roman"/>
          <w:b/>
          <w:bCs/>
          <w:color w:val="000000"/>
          <w:kern w:val="0"/>
          <w:sz w:val="28"/>
          <w:szCs w:val="28"/>
        </w:rPr>
        <w:t>2.1</w:t>
      </w:r>
      <w:bookmarkEnd w:id="3"/>
      <w:r>
        <w:rPr>
          <w:rFonts w:ascii="仿宋" w:hAnsi="宋体" w:eastAsia="仿宋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宋体" w:eastAsia="仿宋" w:cs="Times New Roman"/>
          <w:b/>
          <w:bCs/>
          <w:color w:val="000000"/>
          <w:kern w:val="0"/>
          <w:sz w:val="28"/>
          <w:szCs w:val="28"/>
        </w:rPr>
        <w:t>本部设备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2138"/>
        <w:gridCol w:w="141"/>
        <w:gridCol w:w="2074"/>
        <w:gridCol w:w="523"/>
        <w:gridCol w:w="804"/>
        <w:gridCol w:w="99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型号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现设备已运行年限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4693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监控中心设备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管理服务器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DS-19A08-01BNG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硬盘录像机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NVR DS-96128N-E16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硬盘录像机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NVR DS-96128N-E16（H）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电脑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联想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联想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网络矩阵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DS-6404HD-T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液晶拼接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DS-D2046NL-B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大屏幕专用机柜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拼接控制器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DS-CL0S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控制台 8联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长4800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国产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二</w:t>
            </w:r>
          </w:p>
        </w:tc>
        <w:tc>
          <w:tcPr>
            <w:tcW w:w="4693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传输交换设备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核心交换机</w:t>
            </w:r>
          </w:p>
        </w:tc>
        <w:tc>
          <w:tcPr>
            <w:tcW w:w="121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H3C LS-7506E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H3C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48口光板卡</w:t>
            </w:r>
          </w:p>
        </w:tc>
        <w:tc>
          <w:tcPr>
            <w:tcW w:w="121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ISQM1GP48SA0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块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H3C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48口千兆电口卡</w:t>
            </w:r>
          </w:p>
        </w:tc>
        <w:tc>
          <w:tcPr>
            <w:tcW w:w="121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ISQM1GV48SA0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块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H3C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万兆8口光板卡</w:t>
            </w:r>
          </w:p>
        </w:tc>
        <w:tc>
          <w:tcPr>
            <w:tcW w:w="121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LSDM1TGS8SC0LSQM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块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H3C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48口分支交换机</w:t>
            </w:r>
          </w:p>
        </w:tc>
        <w:tc>
          <w:tcPr>
            <w:tcW w:w="121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H3C S5048PV2-EI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H3C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24口分支交换机</w:t>
            </w:r>
          </w:p>
        </w:tc>
        <w:tc>
          <w:tcPr>
            <w:tcW w:w="121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H3C S5024PV2-EI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H3C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24口分支交换机</w:t>
            </w:r>
          </w:p>
        </w:tc>
        <w:tc>
          <w:tcPr>
            <w:tcW w:w="121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H3C LS-5201-EI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H3C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24口分支交换机</w:t>
            </w:r>
          </w:p>
        </w:tc>
        <w:tc>
          <w:tcPr>
            <w:tcW w:w="121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LS-5500-28F-EI-AC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H3C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4693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机房设备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服务器机柜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42U机柜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国产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壁挂机柜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9U机柜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国产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60KVA UPS 主机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EX60K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山特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备用电源及电池主机柜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32块100A/h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冠能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人脸识别仪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安捷天盾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安捷天盾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 （已无法使用）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流媒体服务器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RD640V260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联想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天花多联机空调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KFR-50TW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格力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视频质量诊断服务器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D-19A08-01BNG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精密空调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DME12MCPI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艾默生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电视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39寸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长虹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电视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39寸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创维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四</w:t>
            </w:r>
          </w:p>
        </w:tc>
        <w:tc>
          <w:tcPr>
            <w:tcW w:w="4693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前端设备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硬盘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企业级硬盘3TBST3000NM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块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希捷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PDU插座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8路10A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一舟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执法仪AEE.PD77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AEE.PD77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AEE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200万网络防爆半球摄像仪机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DS-2CD4124APW-I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120万高清红外半球摄像机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DS-2CD4112APW-I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140万高清红外防水网络摄像机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DS-2CD4212BDW-I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200万高速球型网络摄像机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DS-2DF7288-API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200万像素 红外光源摄像机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DS-2CD426FWD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778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巡更棒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L-3000EF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兰德华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26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4693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操作软件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全时空可视化系统</w:t>
            </w:r>
          </w:p>
        </w:tc>
        <w:tc>
          <w:tcPr>
            <w:tcW w:w="130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-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正安融翰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</w:tbl>
    <w:p>
      <w:pPr>
        <w:spacing w:before="156" w:beforeLines="50" w:after="156" w:afterLines="50" w:line="360" w:lineRule="auto"/>
        <w:jc w:val="left"/>
        <w:outlineLvl w:val="2"/>
        <w:rPr>
          <w:rFonts w:ascii="仿宋" w:hAnsi="仿宋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2</w:t>
      </w:r>
      <w:r>
        <w:rPr>
          <w:rFonts w:ascii="仿宋" w:hAnsi="仿宋" w:eastAsia="仿宋" w:cs="Times New Roman"/>
          <w:b/>
          <w:bCs/>
          <w:color w:val="000000"/>
          <w:kern w:val="0"/>
          <w:sz w:val="24"/>
          <w:szCs w:val="24"/>
        </w:rPr>
        <w:t>.2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国际部设备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439"/>
        <w:gridCol w:w="2389"/>
        <w:gridCol w:w="620"/>
        <w:gridCol w:w="62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型号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单件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现设备已运行年限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7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LCD拼接屏</w:t>
            </w: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I-Panel 46寸3.5mm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48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工作站服务器</w:t>
            </w: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T3500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7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电脑显示器</w:t>
            </w: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VA9268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81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7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摄像机（头）</w:t>
            </w: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SN1718-C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481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7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摄像机（头）</w:t>
            </w: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DS-2CD42126DW-1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81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7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摄像机（头）</w:t>
            </w: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IPC516761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60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7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摄像头（云台）</w:t>
            </w: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8N1803-IG27-1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7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星网锐捷网络硬盘录像机</w:t>
            </w: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SN8532-3C-L-A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7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SN5304-NA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1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7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CH-MXVV16V16/C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81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7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CH-MLCD46/SD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1" w:type="pct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7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华为交换机</w:t>
            </w: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S2700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7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华为交换机</w:t>
            </w: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S9303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7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铁柜</w:t>
            </w:r>
          </w:p>
        </w:tc>
        <w:tc>
          <w:tcPr>
            <w:tcW w:w="140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图腾机柜600*1000*2200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</w:tr>
    </w:tbl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before="312" w:beforeLines="100" w:after="312" w:afterLines="100" w:line="360" w:lineRule="auto"/>
        <w:jc w:val="left"/>
        <w:rPr>
          <w:rFonts w:ascii="仿宋" w:hAnsi="仿宋" w:eastAsia="仿宋" w:cs="Times New Roman"/>
          <w:kern w:val="0"/>
          <w:sz w:val="24"/>
          <w:szCs w:val="24"/>
          <w:shd w:val="solid" w:color="FFFFFF" w:fill="auto"/>
        </w:rPr>
      </w:pPr>
    </w:p>
    <w:p>
      <w:pPr>
        <w:rPr>
          <w:rFonts w:ascii="仿宋" w:hAnsi="仿宋" w:eastAsia="仿宋" w:cs="Times New Roman"/>
          <w:color w:val="000000"/>
          <w:kern w:val="0"/>
          <w:sz w:val="24"/>
          <w:szCs w:val="24"/>
        </w:rPr>
      </w:pPr>
      <w:r>
        <w:rPr>
          <w:rFonts w:ascii="仿宋" w:hAnsi="仿宋" w:eastAsia="仿宋" w:cs="Times New Roman"/>
          <w:kern w:val="0"/>
          <w:sz w:val="24"/>
          <w:szCs w:val="24"/>
          <w:shd w:val="solid" w:color="FFFFFF" w:fill="auto"/>
        </w:rPr>
        <w:br w:type="page"/>
      </w:r>
    </w:p>
    <w:p>
      <w:pPr>
        <w:spacing w:before="156" w:beforeLines="50" w:after="156" w:afterLines="50" w:line="360" w:lineRule="auto"/>
        <w:jc w:val="left"/>
        <w:outlineLvl w:val="1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bookmarkStart w:id="4" w:name="_Toc54002121"/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三、质量保证</w:t>
      </w:r>
      <w:bookmarkEnd w:id="4"/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1.维修服务一次到位不留隐患，确保出现的故障得到全面解决。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2.供应商在维修过程中所使用的材料、设备必须是质量合格的产品，由于产品质量问题造成的经济损失由乙方承担。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3.在维修过程中予以更新的设备留有一年的保修期，维修的设备留有3个月的保修期，在此期间内该设备再次出现同样的产品质量问题，乙方予以及时修复或免费更换。</w:t>
      </w:r>
    </w:p>
    <w:p>
      <w:pPr>
        <w:spacing w:before="156" w:beforeLines="50" w:after="156" w:afterLines="50" w:line="360" w:lineRule="auto"/>
        <w:jc w:val="left"/>
        <w:outlineLvl w:val="1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四、验收标准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1.达到本第三条质量保证要求；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2.监控系统运行正常；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3.乙方协助甲方通过保卫部门的检查和年检；</w:t>
      </w:r>
    </w:p>
    <w:p>
      <w:pPr>
        <w:rPr>
          <w:rFonts w:ascii="仿宋" w:hAnsi="宋体" w:eastAsia="仿宋" w:cs="Times New Roman"/>
          <w:color w:val="000000"/>
          <w:kern w:val="0"/>
          <w:sz w:val="28"/>
          <w:szCs w:val="24"/>
        </w:rPr>
      </w:pPr>
      <w:r>
        <w:rPr>
          <w:rFonts w:ascii="仿宋" w:hAnsi="宋体" w:eastAsia="仿宋" w:cs="Times New Roman"/>
          <w:color w:val="000000"/>
          <w:kern w:val="0"/>
          <w:sz w:val="28"/>
          <w:szCs w:val="24"/>
        </w:rPr>
        <w:t>4.乙方的每次保养和巡检，均需甲方审核确认；</w:t>
      </w:r>
    </w:p>
    <w:p>
      <w:pPr>
        <w:widowControl/>
        <w:jc w:val="left"/>
        <w:rPr>
          <w:rFonts w:ascii="仿宋" w:hAnsi="宋体" w:eastAsia="仿宋" w:cs="Times New Roman"/>
          <w:b/>
          <w:bCs/>
          <w:color w:val="000000"/>
          <w:kern w:val="44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9C"/>
    <w:rsid w:val="00124651"/>
    <w:rsid w:val="00134631"/>
    <w:rsid w:val="001451B8"/>
    <w:rsid w:val="00255C34"/>
    <w:rsid w:val="003872D5"/>
    <w:rsid w:val="0049617F"/>
    <w:rsid w:val="004A6163"/>
    <w:rsid w:val="007908EF"/>
    <w:rsid w:val="00A94F9C"/>
    <w:rsid w:val="00AC5500"/>
    <w:rsid w:val="00AF02DE"/>
    <w:rsid w:val="00D245AB"/>
    <w:rsid w:val="4DF6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461</Words>
  <Characters>2632</Characters>
  <Lines>21</Lines>
  <Paragraphs>6</Paragraphs>
  <TotalTime>5</TotalTime>
  <ScaleCrop>false</ScaleCrop>
  <LinksUpToDate>false</LinksUpToDate>
  <CharactersWithSpaces>3087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2020-10-29T02:42:00Z</dcterms:created>
  <dc:creator>lenovo</dc:creator>
  <cp:lastModifiedBy>李绰</cp:lastModifiedBy>
  <dcterms:modified xsi:type="dcterms:W3CDTF">2020-11-06T06:33:34Z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